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5" w:type="pct"/>
        <w:tblCellSpacing w:w="15" w:type="dxa"/>
        <w:tblInd w:w="-522" w:type="dxa"/>
        <w:tblLook w:val="0000"/>
      </w:tblPr>
      <w:tblGrid>
        <w:gridCol w:w="429"/>
        <w:gridCol w:w="4354"/>
        <w:gridCol w:w="1596"/>
        <w:gridCol w:w="2612"/>
        <w:gridCol w:w="1238"/>
      </w:tblGrid>
      <w:tr w:rsidR="00F047A1" w:rsidTr="00324468">
        <w:trPr>
          <w:gridBefore w:val="1"/>
          <w:gridAfter w:val="1"/>
          <w:wBefore w:w="207" w:type="pct"/>
          <w:wAfter w:w="565" w:type="pct"/>
          <w:tblCellSpacing w:w="15" w:type="dxa"/>
        </w:trPr>
        <w:tc>
          <w:tcPr>
            <w:tcW w:w="286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7A1" w:rsidRDefault="00F047A1" w:rsidP="00324468">
            <w:pPr>
              <w:pStyle w:val="a5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</w:p>
          <w:p w:rsidR="00F047A1" w:rsidRDefault="00F047A1" w:rsidP="00324468">
            <w:pPr>
              <w:pStyle w:val="a5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</w:p>
        </w:tc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7A1" w:rsidRDefault="00F047A1" w:rsidP="00324468">
            <w:pPr>
              <w:spacing w:line="432" w:lineRule="atLeast"/>
              <w:rPr>
                <w:rFonts w:ascii="Times New Roman" w:hAnsi="Times New Roman"/>
                <w:szCs w:val="28"/>
              </w:rPr>
            </w:pPr>
          </w:p>
        </w:tc>
      </w:tr>
      <w:tr w:rsidR="00F047A1" w:rsidTr="00324468">
        <w:tblPrEx>
          <w:tblCellSpacing w:w="0" w:type="nil"/>
          <w:tblLook w:val="04A0"/>
        </w:tblPrEx>
        <w:trPr>
          <w:cantSplit/>
          <w:trHeight w:val="1706"/>
        </w:trPr>
        <w:tc>
          <w:tcPr>
            <w:tcW w:w="2363" w:type="pct"/>
            <w:gridSpan w:val="2"/>
            <w:hideMark/>
          </w:tcPr>
          <w:p w:rsidR="00F047A1" w:rsidRPr="002D2E82" w:rsidRDefault="00F047A1" w:rsidP="001448C9">
            <w:pPr>
              <w:spacing w:after="0" w:line="240" w:lineRule="auto"/>
              <w:rPr>
                <w:rFonts w:ascii="Arial New Bash" w:hAnsi="Arial New Bash"/>
                <w:b/>
              </w:rPr>
            </w:pPr>
            <w:r w:rsidRPr="002D2E82">
              <w:rPr>
                <w:rFonts w:ascii="Arial New Bash" w:hAnsi="Arial New Bash"/>
                <w:b/>
              </w:rPr>
              <w:t>БАШ</w:t>
            </w:r>
            <w:r w:rsidRPr="002D2E82">
              <w:rPr>
                <w:rFonts w:ascii="Arial" w:hAnsi="Arial" w:cs="Arial"/>
                <w:b/>
                <w:lang w:val="ba-RU"/>
              </w:rPr>
              <w:t>Ҡ</w:t>
            </w:r>
            <w:r w:rsidRPr="002D2E82">
              <w:rPr>
                <w:rFonts w:ascii="Arial New Bash" w:hAnsi="Arial New Bash"/>
                <w:b/>
              </w:rPr>
              <w:t>ОРТОСТАН  РЕСПУБЛИКА</w:t>
            </w:r>
            <w:r w:rsidRPr="002D2E82"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 w:rsidRPr="002D2E82"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F047A1" w:rsidRPr="002D2E82" w:rsidRDefault="00F047A1" w:rsidP="0032446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2D2E82">
              <w:rPr>
                <w:rFonts w:ascii="Arial New Bash" w:hAnsi="Arial New Bash"/>
                <w:b/>
                <w:bCs/>
              </w:rPr>
              <w:t>СА</w:t>
            </w:r>
            <w:r w:rsidRPr="002D2E82">
              <w:rPr>
                <w:rFonts w:ascii="Arial New Bash" w:hAnsi="Arial New Bash"/>
                <w:b/>
                <w:bCs/>
                <w:lang w:val="ba-RU"/>
              </w:rPr>
              <w:t>Ҡ</w:t>
            </w:r>
            <w:r w:rsidRPr="002D2E82">
              <w:rPr>
                <w:rFonts w:ascii="Arial New Bash" w:hAnsi="Arial New Bash"/>
                <w:b/>
                <w:bCs/>
              </w:rPr>
              <w:t>МА</w:t>
            </w:r>
            <w:r w:rsidRPr="002D2E82">
              <w:rPr>
                <w:rFonts w:ascii="Arial New Bash" w:hAnsi="Arial New Bash"/>
                <w:b/>
                <w:bCs/>
                <w:lang w:val="ba-RU"/>
              </w:rPr>
              <w:t>Ғ</w:t>
            </w:r>
            <w:r w:rsidRPr="002D2E82"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F047A1" w:rsidRPr="002D2E82" w:rsidRDefault="00F047A1" w:rsidP="00324468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2D2E82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2D2E82"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 w:rsidRPr="002D2E82"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F047A1" w:rsidRPr="002D2E82" w:rsidRDefault="00F047A1" w:rsidP="0032446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2D2E82">
              <w:rPr>
                <w:rFonts w:ascii="Arial New Bash" w:hAnsi="Arial New Bash"/>
                <w:b/>
              </w:rPr>
              <w:t xml:space="preserve"> ЙОМАШ АУЫЛ </w:t>
            </w:r>
            <w:r w:rsidRPr="002D2E82"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F047A1" w:rsidRDefault="00F047A1" w:rsidP="0032446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2D2E82">
              <w:rPr>
                <w:rFonts w:ascii="Arial New Bash" w:hAnsi="Arial New Bash"/>
                <w:b/>
                <w:bCs/>
              </w:rPr>
              <w:t>АУЫЛ  БИЛ</w:t>
            </w:r>
            <w:r w:rsidRPr="002D2E82">
              <w:rPr>
                <w:rFonts w:ascii="Arial New Bash" w:hAnsi="Arial New Bash"/>
                <w:b/>
                <w:bCs/>
                <w:lang w:val="ba-RU"/>
              </w:rPr>
              <w:t>Ә</w:t>
            </w:r>
            <w:r w:rsidRPr="002D2E82">
              <w:rPr>
                <w:rFonts w:ascii="Arial New Bash" w:hAnsi="Arial New Bash"/>
                <w:b/>
                <w:bCs/>
                <w:caps/>
              </w:rPr>
              <w:t>м</w:t>
            </w:r>
            <w:r w:rsidRPr="002D2E82"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 w:rsidRPr="002D2E82">
              <w:rPr>
                <w:rFonts w:ascii="Arial New Bash" w:hAnsi="Arial New Bash"/>
                <w:b/>
                <w:bCs/>
              </w:rPr>
              <w:t>Е СОВЕТЫ</w:t>
            </w:r>
            <w:r>
              <w:rPr>
                <w:rFonts w:ascii="Arial New Bash" w:hAnsi="Arial New Bash"/>
                <w:b/>
                <w:bCs/>
              </w:rPr>
              <w:t xml:space="preserve"> </w:t>
            </w:r>
          </w:p>
        </w:tc>
        <w:tc>
          <w:tcPr>
            <w:tcW w:w="708" w:type="pct"/>
            <w:hideMark/>
          </w:tcPr>
          <w:p w:rsidR="00F047A1" w:rsidRDefault="00F047A1" w:rsidP="00324468">
            <w:pPr>
              <w:spacing w:after="0" w:line="240" w:lineRule="auto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pct"/>
            <w:gridSpan w:val="2"/>
          </w:tcPr>
          <w:p w:rsidR="00F047A1" w:rsidRPr="002D2E82" w:rsidRDefault="00F047A1" w:rsidP="00324468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</w:pPr>
            <w:r w:rsidRPr="002D2E82"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F047A1" w:rsidRPr="002D2E82" w:rsidRDefault="00F047A1" w:rsidP="00324468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</w:rPr>
            </w:pPr>
            <w:r w:rsidRPr="002D2E82">
              <w:rPr>
                <w:rFonts w:ascii="Times New Roman" w:hAnsi="Times New Roman"/>
                <w:i w:val="0"/>
                <w:color w:val="auto"/>
              </w:rPr>
              <w:t>ЮМАШЕВСКИЙ СЕЛЬСОВЕТ</w:t>
            </w:r>
          </w:p>
          <w:p w:rsidR="00F047A1" w:rsidRPr="002D2E82" w:rsidRDefault="00F047A1" w:rsidP="0032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E82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047A1" w:rsidRDefault="00F047A1" w:rsidP="00324468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F047A1" w:rsidTr="00324468">
        <w:tblPrEx>
          <w:tblCellSpacing w:w="0" w:type="nil"/>
          <w:tblLook w:val="04A0"/>
        </w:tblPrEx>
        <w:trPr>
          <w:cantSplit/>
          <w:trHeight w:val="79"/>
        </w:trPr>
        <w:tc>
          <w:tcPr>
            <w:tcW w:w="4972" w:type="pct"/>
            <w:gridSpan w:val="5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047A1" w:rsidRDefault="00F047A1" w:rsidP="00324468">
            <w:pPr>
              <w:rPr>
                <w:bCs/>
                <w:caps/>
                <w:sz w:val="4"/>
              </w:rPr>
            </w:pPr>
          </w:p>
        </w:tc>
      </w:tr>
    </w:tbl>
    <w:p w:rsidR="00F047A1" w:rsidRDefault="00F047A1" w:rsidP="00F047A1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>
        <w:rPr>
          <w:b/>
          <w:szCs w:val="28"/>
        </w:rPr>
        <w:t>АРАР                                                                                  РЕШЕНИЕ</w:t>
      </w:r>
    </w:p>
    <w:p w:rsidR="00F047A1" w:rsidRPr="002D2E82" w:rsidRDefault="00F047A1" w:rsidP="00F0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7A1" w:rsidRPr="002D2E82" w:rsidRDefault="00F047A1" w:rsidP="00F0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7A1" w:rsidRPr="002D2E82" w:rsidRDefault="00F047A1" w:rsidP="00F0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F047A1" w:rsidRPr="002D2E82" w:rsidRDefault="00F047A1" w:rsidP="00F0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D2E8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047A1" w:rsidRPr="002D2E82" w:rsidRDefault="00F047A1" w:rsidP="00F04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 xml:space="preserve"> муниципального   района   </w:t>
      </w: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D2E82">
        <w:rPr>
          <w:rFonts w:ascii="Times New Roman" w:hAnsi="Times New Roman" w:cs="Times New Roman"/>
          <w:sz w:val="28"/>
          <w:szCs w:val="28"/>
        </w:rPr>
        <w:t xml:space="preserve">    район</w:t>
      </w:r>
    </w:p>
    <w:p w:rsidR="00F047A1" w:rsidRPr="002D2E82" w:rsidRDefault="00F047A1" w:rsidP="00F04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>Республики Башкортостан за   2016 год</w:t>
      </w:r>
    </w:p>
    <w:p w:rsidR="00F047A1" w:rsidRPr="002D2E82" w:rsidRDefault="00F047A1" w:rsidP="00F0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7A1" w:rsidRPr="002D2E82" w:rsidRDefault="00F047A1" w:rsidP="00F0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 xml:space="preserve">          Руководствуясь ст.35 Федерального Закона «Об общих принципах организации местного самоуправления в Российской Федерации», ст.264.5 Бюджетного кодекса Российской Федерации, Совет сельского поселения </w:t>
      </w: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D2E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D2E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РЕШИЛ:</w:t>
      </w:r>
    </w:p>
    <w:p w:rsidR="00F047A1" w:rsidRPr="002D2E82" w:rsidRDefault="00F047A1" w:rsidP="00F04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47A1" w:rsidRPr="002D2E82" w:rsidRDefault="00F047A1" w:rsidP="00F0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 xml:space="preserve">  1.    Утвердить отчет об исполнении бюджета сельского поселения </w:t>
      </w: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D2E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D2E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2016 год по доходам в сумме 8068656 рублей 67 копеек и по расходам в сумме 7896643 рубля 41 копейка, с превышением доходов над расходами в сумме 172013 рублей 26 копеек со следующими показателями:</w:t>
      </w:r>
    </w:p>
    <w:p w:rsidR="00F047A1" w:rsidRPr="002D2E82" w:rsidRDefault="00F047A1" w:rsidP="00F0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 xml:space="preserve">   1)  по доходам бюджета сельского поселения </w:t>
      </w: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D2E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D2E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2016 год по классификации доходов бюджетов согласно приложению 1 к настоящему решению;</w:t>
      </w:r>
    </w:p>
    <w:p w:rsidR="00F047A1" w:rsidRPr="002D2E82" w:rsidRDefault="00F047A1" w:rsidP="00F0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 xml:space="preserve">   2) по объему доходов  бюджета сельского поселения </w:t>
      </w: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D2E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D2E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2016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F047A1" w:rsidRPr="002D2E82" w:rsidRDefault="00F047A1" w:rsidP="00F0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 xml:space="preserve">   3) по ведомственной структуре расходов бюджета сельского поселения </w:t>
      </w: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D2E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D2E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 2016 год согласно приложению 3 к настоящему решению.</w:t>
      </w:r>
    </w:p>
    <w:p w:rsidR="00F047A1" w:rsidRPr="002D2E82" w:rsidRDefault="00F047A1" w:rsidP="00F0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 xml:space="preserve">    4)  по распределению расходов бюджета сельского поселения </w:t>
      </w: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D2E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D2E8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D2E82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за  2016 год по разделам, подразделам, целевым статьям и видам  </w:t>
      </w:r>
      <w:proofErr w:type="gramStart"/>
      <w:r w:rsidRPr="002D2E82">
        <w:rPr>
          <w:rFonts w:ascii="Times New Roman" w:hAnsi="Times New Roman" w:cs="Times New Roman"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2D2E82">
        <w:rPr>
          <w:rFonts w:ascii="Times New Roman" w:hAnsi="Times New Roman" w:cs="Times New Roman"/>
          <w:sz w:val="28"/>
          <w:szCs w:val="28"/>
        </w:rPr>
        <w:t xml:space="preserve">  согласно приложению 4 к настоящему решению;</w:t>
      </w:r>
    </w:p>
    <w:p w:rsidR="00F047A1" w:rsidRPr="002D2E82" w:rsidRDefault="00F047A1" w:rsidP="00F0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 xml:space="preserve">   5)  по источникам финансирования дефицита бюджета сельского поселения </w:t>
      </w: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D2E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D2E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2016 год по кодам </w:t>
      </w:r>
      <w:proofErr w:type="gramStart"/>
      <w:r w:rsidRPr="002D2E82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2D2E82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решению;</w:t>
      </w:r>
    </w:p>
    <w:p w:rsidR="00F047A1" w:rsidRPr="002D2E82" w:rsidRDefault="00F047A1" w:rsidP="00F0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 xml:space="preserve">   6)  по источникам финансирования дефицита бюджета сельского поселения </w:t>
      </w: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D2E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D2E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2016 год по кодам групп, подгрупп, статей, видов </w:t>
      </w:r>
      <w:proofErr w:type="gramStart"/>
      <w:r w:rsidRPr="002D2E82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D2E82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 согласно приложению 6 к настоящему решению;</w:t>
      </w:r>
    </w:p>
    <w:p w:rsidR="00F047A1" w:rsidRPr="002D2E82" w:rsidRDefault="00F047A1" w:rsidP="00F0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7A1" w:rsidRPr="002D2E82" w:rsidRDefault="00F047A1" w:rsidP="00F0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7A1" w:rsidRPr="002D2E82" w:rsidRDefault="00F047A1" w:rsidP="00F0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7A1" w:rsidRPr="002D2E82" w:rsidRDefault="00F047A1" w:rsidP="00F0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7A1" w:rsidRPr="002D2E82" w:rsidRDefault="00F047A1" w:rsidP="00F0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Е.С.Семенова</w:t>
      </w:r>
    </w:p>
    <w:p w:rsidR="00F047A1" w:rsidRPr="002D2E82" w:rsidRDefault="00F047A1" w:rsidP="00F0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7A1" w:rsidRPr="002D2E82" w:rsidRDefault="00F047A1" w:rsidP="00F0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E8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D2E82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2D2E82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F047A1" w:rsidRPr="002D2E82" w:rsidRDefault="00F047A1" w:rsidP="00F04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>15 февраля 2017 года</w:t>
      </w:r>
    </w:p>
    <w:p w:rsidR="00F047A1" w:rsidRPr="002D2E82" w:rsidRDefault="00F047A1" w:rsidP="00F04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E82">
        <w:rPr>
          <w:rFonts w:ascii="Times New Roman" w:hAnsi="Times New Roman" w:cs="Times New Roman"/>
          <w:sz w:val="28"/>
          <w:szCs w:val="28"/>
        </w:rPr>
        <w:t>№ 64</w:t>
      </w:r>
    </w:p>
    <w:p w:rsidR="00F047A1" w:rsidRDefault="00F047A1" w:rsidP="00F047A1">
      <w:pPr>
        <w:rPr>
          <w:sz w:val="28"/>
          <w:szCs w:val="28"/>
        </w:rPr>
      </w:pPr>
    </w:p>
    <w:p w:rsidR="00F047A1" w:rsidRPr="002D2E82" w:rsidRDefault="00F047A1" w:rsidP="00F047A1">
      <w:pPr>
        <w:rPr>
          <w:sz w:val="28"/>
          <w:szCs w:val="28"/>
        </w:rPr>
      </w:pPr>
    </w:p>
    <w:p w:rsidR="00F047A1" w:rsidRPr="002D2E82" w:rsidRDefault="00F047A1" w:rsidP="00F047A1">
      <w:pPr>
        <w:rPr>
          <w:sz w:val="28"/>
          <w:szCs w:val="28"/>
        </w:rPr>
      </w:pPr>
    </w:p>
    <w:p w:rsidR="000528A5" w:rsidRDefault="000528A5"/>
    <w:sectPr w:rsidR="000528A5" w:rsidSect="0090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047A1"/>
    <w:rsid w:val="000528A5"/>
    <w:rsid w:val="001448C9"/>
    <w:rsid w:val="0090262B"/>
    <w:rsid w:val="00F0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2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7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04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04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rsid w:val="00F04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047A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F0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3</cp:revision>
  <dcterms:created xsi:type="dcterms:W3CDTF">2017-03-13T09:41:00Z</dcterms:created>
  <dcterms:modified xsi:type="dcterms:W3CDTF">2017-03-13T09:42:00Z</dcterms:modified>
</cp:coreProperties>
</file>