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1"/>
        <w:tblW w:w="11242" w:type="dxa"/>
        <w:tblLayout w:type="fixed"/>
        <w:tblLook w:val="0000"/>
      </w:tblPr>
      <w:tblGrid>
        <w:gridCol w:w="5050"/>
        <w:gridCol w:w="1780"/>
        <w:gridCol w:w="4412"/>
      </w:tblGrid>
      <w:tr w:rsidR="00621EFE" w:rsidRPr="00272BF0" w:rsidTr="006A1192">
        <w:trPr>
          <w:cantSplit/>
          <w:trHeight w:val="1706"/>
        </w:trPr>
        <w:tc>
          <w:tcPr>
            <w:tcW w:w="5050" w:type="dxa"/>
          </w:tcPr>
          <w:p w:rsidR="00621EFE" w:rsidRDefault="00621EFE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621EFE" w:rsidRDefault="00621EFE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621EFE" w:rsidRDefault="00621EFE" w:rsidP="006A11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21EFE" w:rsidRDefault="00621EFE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21EFE" w:rsidRPr="00A14F09" w:rsidRDefault="00621EFE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621EFE" w:rsidRDefault="00621EFE" w:rsidP="006A1192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7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621EFE" w:rsidRPr="000C4203" w:rsidRDefault="00621EFE" w:rsidP="006A119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621EFE" w:rsidRPr="000C4203" w:rsidRDefault="00621EFE" w:rsidP="006A11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621EFE" w:rsidRPr="000C4203" w:rsidRDefault="00621EFE" w:rsidP="006A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21EFE" w:rsidRPr="00272BF0" w:rsidRDefault="00621EFE" w:rsidP="006A1192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621EFE" w:rsidRDefault="00621EFE" w:rsidP="00621EFE">
      <w:pPr>
        <w:pStyle w:val="a5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621EFE" w:rsidRDefault="00621EFE" w:rsidP="00621EFE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 w:rsidR="00621EFE" w:rsidRPr="0021678F" w:rsidRDefault="00621EFE" w:rsidP="00621EFE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</w:t>
      </w:r>
      <w:proofErr w:type="spellStart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>Юмашевский</w:t>
      </w:r>
      <w:proofErr w:type="spellEnd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 муниципального района </w:t>
      </w:r>
      <w:proofErr w:type="spellStart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2167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за 2016 год.</w:t>
      </w:r>
    </w:p>
    <w:p w:rsidR="00621EFE" w:rsidRPr="00B14E3C" w:rsidRDefault="00621EFE" w:rsidP="00621EFE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</w:p>
    <w:p w:rsidR="00621EFE" w:rsidRPr="00B14E3C" w:rsidRDefault="00621EFE" w:rsidP="00621EFE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14E3C">
        <w:rPr>
          <w:rFonts w:ascii="Times New Roman" w:hAnsi="Times New Roman" w:cs="Times New Roman"/>
          <w:b w:val="0"/>
          <w:color w:val="auto"/>
        </w:rPr>
        <w:t xml:space="preserve">Заслушав информацию председателя Совета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Чекмагушевский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район   </w:t>
      </w:r>
      <w:r>
        <w:rPr>
          <w:rFonts w:ascii="Times New Roman" w:hAnsi="Times New Roman" w:cs="Times New Roman"/>
          <w:b w:val="0"/>
          <w:color w:val="auto"/>
        </w:rPr>
        <w:t>Семеновой Е.С</w:t>
      </w:r>
      <w:r w:rsidRPr="00B14E3C">
        <w:rPr>
          <w:rFonts w:ascii="Times New Roman" w:hAnsi="Times New Roman" w:cs="Times New Roman"/>
          <w:b w:val="0"/>
          <w:color w:val="auto"/>
        </w:rPr>
        <w:t xml:space="preserve">.. «О деятельности Совета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Чекмагушевский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район за 201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B14E3C">
        <w:rPr>
          <w:rFonts w:ascii="Times New Roman" w:hAnsi="Times New Roman" w:cs="Times New Roman"/>
          <w:b w:val="0"/>
          <w:color w:val="auto"/>
        </w:rPr>
        <w:t xml:space="preserve"> год», Совет сельского поселения </w:t>
      </w:r>
      <w:proofErr w:type="spellStart"/>
      <w:r w:rsidRPr="00B14E3C">
        <w:rPr>
          <w:rFonts w:ascii="Times New Roman" w:hAnsi="Times New Roman" w:cs="Times New Roman"/>
          <w:b w:val="0"/>
          <w:color w:val="auto"/>
        </w:rPr>
        <w:t>Юмашевский</w:t>
      </w:r>
      <w:proofErr w:type="spellEnd"/>
      <w:r w:rsidRPr="00B14E3C">
        <w:rPr>
          <w:rFonts w:ascii="Times New Roman" w:hAnsi="Times New Roman" w:cs="Times New Roman"/>
          <w:b w:val="0"/>
          <w:color w:val="auto"/>
        </w:rPr>
        <w:t xml:space="preserve"> сельсовет    отмечает, что деятельность  Совета велась в соответствии с Конституциями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Законом</w:t>
      </w:r>
      <w:proofErr w:type="gramEnd"/>
      <w:r w:rsidRPr="00B14E3C">
        <w:rPr>
          <w:rFonts w:ascii="Times New Roman" w:hAnsi="Times New Roman" w:cs="Times New Roman"/>
          <w:b w:val="0"/>
          <w:color w:val="auto"/>
        </w:rPr>
        <w:t xml:space="preserve"> Республики Башкортостан «О местном самоуправлении в Республике Башкортостан», Регламентом Совета и планом работы Совета. </w:t>
      </w: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Советом сельского поселения проделана определенная  работа, способствующая созданию  экономической и политической стабильности.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связи с частыми изменениями в законодательстве и  вступлением Федерального закона № 131-ФЗ «Об общих принципах организации местного самоуправления в Российской Федерации» в полную силу, в Устав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B3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D7B3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DD7B35">
        <w:rPr>
          <w:rFonts w:ascii="Times New Roman" w:hAnsi="Times New Roman"/>
          <w:sz w:val="28"/>
          <w:szCs w:val="28"/>
        </w:rPr>
        <w:t xml:space="preserve"> район Республики Башкортостан внесены  некоторые изменения</w:t>
      </w:r>
      <w:r>
        <w:rPr>
          <w:rFonts w:ascii="Times New Roman" w:hAnsi="Times New Roman"/>
          <w:sz w:val="28"/>
          <w:szCs w:val="28"/>
        </w:rPr>
        <w:t xml:space="preserve"> и дополнения. Устав  в новой редакции  прошел государственную регистрацию  в Управлении Министерства  юстиции Российской Федерации по Республике Башкортостан и  обнародован на информационном стенде Администрации сельского поселения. </w:t>
      </w:r>
    </w:p>
    <w:p w:rsidR="00621EFE" w:rsidRDefault="00621EFE" w:rsidP="00621E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За отчетный год созвано 6  заседаний Совета.  Принято  59 решений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621EFE" w:rsidRPr="000C4203" w:rsidRDefault="00621EFE" w:rsidP="00621EF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рассматриваемых вопросов и принимаемых ими решений  возросло количество решений, принимаемых Советом по  вопросам экономики. </w:t>
      </w:r>
    </w:p>
    <w:p w:rsidR="00621EFE" w:rsidRPr="00F13317" w:rsidRDefault="00621EFE" w:rsidP="00621EFE">
      <w:pPr>
        <w:pStyle w:val="1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F13317">
        <w:rPr>
          <w:rFonts w:ascii="Times New Roman" w:hAnsi="Times New Roman" w:cs="Times New Roman"/>
          <w:b w:val="0"/>
          <w:color w:val="auto"/>
        </w:rPr>
        <w:t xml:space="preserve">При подготовке вопросов к  заседанию   большой объём работы проделали депутатские комиссии. </w:t>
      </w:r>
    </w:p>
    <w:p w:rsidR="00621EFE" w:rsidRDefault="00621EFE" w:rsidP="006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С целью активизации работы органов местного самоуправления были проведены  ряд семинаров-совещаний с  руководителями учреждений. С целью обмена опытом во всех сельских поселениях проведены выездные семинары-совещания по благоустройству территорий населённых пунктов. </w:t>
      </w:r>
    </w:p>
    <w:p w:rsidR="00621EFE" w:rsidRDefault="00621EFE" w:rsidP="00621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обеспечивал взаимодействие и координацию </w:t>
      </w:r>
      <w:r>
        <w:rPr>
          <w:rFonts w:ascii="Times New Roman" w:hAnsi="Times New Roman"/>
          <w:sz w:val="28"/>
        </w:rPr>
        <w:lastRenderedPageBreak/>
        <w:t xml:space="preserve">деятельности органов местного самоуправления по подготовке реформирования местного </w:t>
      </w:r>
      <w:r>
        <w:rPr>
          <w:rFonts w:ascii="Times New Roman" w:hAnsi="Times New Roman"/>
          <w:sz w:val="28"/>
          <w:szCs w:val="28"/>
        </w:rPr>
        <w:t xml:space="preserve">самоуправления. Проведен комплекс необходимых организационно-правовых мероприятий по приведению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соответствие с федеральным и республиканским законодательством. </w:t>
      </w:r>
    </w:p>
    <w:p w:rsidR="00621EFE" w:rsidRDefault="00621EFE" w:rsidP="00621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EFE" w:rsidRDefault="00621EFE" w:rsidP="00621EFE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работы Совета доводились до населения. </w:t>
      </w:r>
    </w:p>
    <w:p w:rsidR="00621EFE" w:rsidRDefault="00621EFE" w:rsidP="00621EF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На основании  вышеизложенного,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РЕШИЛ</w:t>
      </w:r>
      <w:r>
        <w:rPr>
          <w:rFonts w:ascii="Times New Roman" w:hAnsi="Times New Roman"/>
          <w:bCs/>
          <w:sz w:val="28"/>
        </w:rPr>
        <w:t>:</w:t>
      </w:r>
    </w:p>
    <w:p w:rsidR="00621EFE" w:rsidRDefault="00621EFE" w:rsidP="00621EF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 главы сельского поселения Семеновой Е.С.   «О деятельности  Совета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Чекмагушевский</w:t>
      </w:r>
      <w:proofErr w:type="spellEnd"/>
      <w:r>
        <w:rPr>
          <w:rFonts w:ascii="Times New Roman" w:hAnsi="Times New Roman"/>
          <w:sz w:val="28"/>
        </w:rPr>
        <w:t xml:space="preserve"> район за 2016 год»  принять к сведению.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Постоянным комиссиям Совета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Советов сельских поселений.</w:t>
      </w:r>
    </w:p>
    <w:p w:rsidR="00621EFE" w:rsidRDefault="00621EFE" w:rsidP="00621EFE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Советов сельских поселений;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:rsidR="00621EFE" w:rsidRDefault="00621EFE" w:rsidP="00621EF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</w:rPr>
        <w:t>оказывать помощь в проведении публичных слушаний, собраний, конференций граждан, заседаний Совета;</w:t>
      </w:r>
    </w:p>
    <w:p w:rsidR="00621EFE" w:rsidRDefault="00621EFE" w:rsidP="00621EF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-изучить и обобщить опыт работы Советов и администраций сельских поселений по специальному плану.</w:t>
      </w: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  <w:lang w:val="ba-RU"/>
        </w:rPr>
      </w:pP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Е.С.Семенова</w:t>
      </w: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 Юмашево</w:t>
      </w: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2017 года</w:t>
      </w:r>
    </w:p>
    <w:p w:rsidR="00621EFE" w:rsidRDefault="00621EFE" w:rsidP="0062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№62</w:t>
      </w:r>
    </w:p>
    <w:p w:rsidR="00621EFE" w:rsidRDefault="00621EFE" w:rsidP="00621EF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21EFE" w:rsidRPr="00143024" w:rsidRDefault="00621EFE" w:rsidP="00621EFE">
      <w:pPr>
        <w:rPr>
          <w:sz w:val="28"/>
          <w:szCs w:val="28"/>
        </w:rPr>
      </w:pPr>
    </w:p>
    <w:p w:rsidR="00621EFE" w:rsidRDefault="00621EFE" w:rsidP="00621EFE">
      <w:pPr>
        <w:rPr>
          <w:sz w:val="28"/>
          <w:szCs w:val="28"/>
        </w:rPr>
      </w:pPr>
    </w:p>
    <w:p w:rsidR="00AC63FB" w:rsidRDefault="00AC63FB"/>
    <w:sectPr w:rsidR="00A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21EFE"/>
    <w:rsid w:val="00621EFE"/>
    <w:rsid w:val="00A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E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21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21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2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E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1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621E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1EF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2017-03-13T10:34:00Z</dcterms:created>
  <dcterms:modified xsi:type="dcterms:W3CDTF">2017-03-13T10:35:00Z</dcterms:modified>
</cp:coreProperties>
</file>