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176" w:type="dxa"/>
        <w:tblLayout w:type="fixed"/>
        <w:tblLook w:val="04A0"/>
      </w:tblPr>
      <w:tblGrid>
        <w:gridCol w:w="4469"/>
        <w:gridCol w:w="1541"/>
        <w:gridCol w:w="4475"/>
      </w:tblGrid>
      <w:tr w:rsidR="00360F04" w:rsidTr="00360F04">
        <w:trPr>
          <w:cantSplit/>
          <w:trHeight w:val="891"/>
        </w:trPr>
        <w:tc>
          <w:tcPr>
            <w:tcW w:w="4469" w:type="dxa"/>
          </w:tcPr>
          <w:p w:rsidR="00360F04" w:rsidRDefault="00360F04" w:rsidP="0081207F">
            <w:pPr>
              <w:spacing w:after="0" w:line="240" w:lineRule="auto"/>
              <w:ind w:left="-426" w:firstLine="426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360F04" w:rsidRDefault="00360F04" w:rsidP="0081207F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360F04" w:rsidRDefault="00360F04" w:rsidP="0081207F">
            <w:pPr>
              <w:spacing w:after="0" w:line="240" w:lineRule="auto"/>
              <w:ind w:left="-426" w:firstLine="426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360F04" w:rsidRDefault="00360F04" w:rsidP="0081207F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360F04" w:rsidRDefault="00360F04" w:rsidP="0081207F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360F04" w:rsidRDefault="00360F04" w:rsidP="0081207F">
            <w:pPr>
              <w:pStyle w:val="6"/>
              <w:ind w:left="-426" w:firstLine="426"/>
              <w:rPr>
                <w:b/>
                <w:sz w:val="4"/>
              </w:rPr>
            </w:pPr>
          </w:p>
          <w:p w:rsidR="00360F04" w:rsidRDefault="00360F04" w:rsidP="0081207F">
            <w:pPr>
              <w:pStyle w:val="6"/>
              <w:ind w:left="-426" w:firstLine="426"/>
              <w:rPr>
                <w:b/>
                <w:sz w:val="4"/>
              </w:rPr>
            </w:pPr>
          </w:p>
          <w:p w:rsidR="00360F04" w:rsidRDefault="00360F04" w:rsidP="0081207F">
            <w:pPr>
              <w:spacing w:after="0" w:line="240" w:lineRule="auto"/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60F04" w:rsidRDefault="00360F04" w:rsidP="0081207F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41" w:type="dxa"/>
          </w:tcPr>
          <w:p w:rsidR="00360F04" w:rsidRDefault="00360F04" w:rsidP="0081207F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7755"/>
                  <wp:effectExtent l="19050" t="0" r="6350" b="0"/>
                  <wp:docPr id="9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F04" w:rsidRDefault="00360F04" w:rsidP="0081207F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475" w:type="dxa"/>
          </w:tcPr>
          <w:p w:rsidR="00360F04" w:rsidRPr="00B14E3C" w:rsidRDefault="00360F04" w:rsidP="0081207F">
            <w:pPr>
              <w:pStyle w:val="6"/>
              <w:spacing w:before="0" w:line="240" w:lineRule="auto"/>
              <w:ind w:left="-425" w:firstLine="425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</w:rPr>
            </w:pPr>
            <w:r w:rsidRPr="00B14E3C">
              <w:rPr>
                <w:rFonts w:ascii="Arial New Bash" w:hAnsi="Arial New Bash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360F04" w:rsidRPr="00B14E3C" w:rsidRDefault="00360F04" w:rsidP="0081207F">
            <w:pPr>
              <w:pStyle w:val="4"/>
              <w:spacing w:before="0" w:line="240" w:lineRule="auto"/>
              <w:ind w:left="-425" w:firstLine="425"/>
              <w:jc w:val="center"/>
              <w:rPr>
                <w:rFonts w:ascii="Arial New Bash" w:hAnsi="Arial New Bash"/>
                <w:bCs w:val="0"/>
                <w:i w:val="0"/>
                <w:color w:val="auto"/>
              </w:rPr>
            </w:pPr>
            <w:r w:rsidRPr="00B14E3C">
              <w:rPr>
                <w:rFonts w:ascii="Arial New Bash" w:hAnsi="Arial New Bash"/>
                <w:i w:val="0"/>
                <w:color w:val="auto"/>
              </w:rPr>
              <w:t>ЮМАШЕВСКИЙ СЕЛЬСОВЕТ</w:t>
            </w:r>
          </w:p>
          <w:p w:rsidR="00360F04" w:rsidRPr="00B14E3C" w:rsidRDefault="00360F04" w:rsidP="0081207F">
            <w:pPr>
              <w:spacing w:after="0" w:line="240" w:lineRule="auto"/>
              <w:ind w:left="-425" w:firstLine="425"/>
              <w:jc w:val="center"/>
              <w:rPr>
                <w:rFonts w:ascii="Arial New Bash" w:hAnsi="Arial New Bash"/>
                <w:b/>
              </w:rPr>
            </w:pPr>
            <w:r w:rsidRPr="00B14E3C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360F04" w:rsidRDefault="00360F04" w:rsidP="0081207F">
            <w:pPr>
              <w:pStyle w:val="6"/>
              <w:ind w:left="-426" w:firstLine="426"/>
              <w:rPr>
                <w:sz w:val="4"/>
              </w:rPr>
            </w:pPr>
          </w:p>
          <w:p w:rsidR="00360F04" w:rsidRDefault="00360F04" w:rsidP="0081207F">
            <w:pPr>
              <w:spacing w:after="0" w:line="240" w:lineRule="auto"/>
              <w:ind w:left="-426" w:firstLine="426"/>
              <w:rPr>
                <w:sz w:val="4"/>
              </w:rPr>
            </w:pPr>
          </w:p>
          <w:p w:rsidR="00360F04" w:rsidRDefault="00360F04" w:rsidP="0081207F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360F04" w:rsidTr="00360F04">
        <w:trPr>
          <w:cantSplit/>
          <w:trHeight w:val="80"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60F04" w:rsidRDefault="00360F04" w:rsidP="0081207F">
            <w:pPr>
              <w:tabs>
                <w:tab w:val="center" w:pos="5136"/>
                <w:tab w:val="left" w:pos="5550"/>
              </w:tabs>
              <w:spacing w:after="0" w:line="240" w:lineRule="auto"/>
              <w:ind w:left="-426" w:firstLine="426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</w:tr>
    </w:tbl>
    <w:p w:rsidR="00360F04" w:rsidRDefault="00360F04" w:rsidP="00360F04">
      <w:pPr>
        <w:jc w:val="center"/>
        <w:rPr>
          <w:rFonts w:ascii="Arial New Bash" w:hAnsi="Arial New Bash"/>
          <w:b/>
          <w:sz w:val="28"/>
          <w:szCs w:val="28"/>
          <w:lang w:val="ba-RU"/>
        </w:rPr>
      </w:pPr>
      <w:proofErr w:type="gramStart"/>
      <w:r w:rsidRPr="00141EB1">
        <w:rPr>
          <w:rFonts w:ascii="Arial New Bash" w:hAnsi="Arial New Bash"/>
          <w:b/>
          <w:bCs/>
          <w:sz w:val="28"/>
          <w:szCs w:val="28"/>
        </w:rPr>
        <w:t>[</w:t>
      </w:r>
      <w:r w:rsidRPr="00141EB1">
        <w:rPr>
          <w:rFonts w:ascii="Arial New Bash" w:hAnsi="Arial New Bash"/>
          <w:b/>
          <w:sz w:val="28"/>
          <w:szCs w:val="28"/>
          <w:lang w:val="ba-RU"/>
        </w:rPr>
        <w:t>АРАР</w:t>
      </w:r>
      <w:r w:rsidRPr="00141EB1">
        <w:rPr>
          <w:rFonts w:ascii="Arial New Bash" w:hAnsi="Arial New Bash"/>
          <w:b/>
          <w:sz w:val="28"/>
          <w:szCs w:val="28"/>
        </w:rPr>
        <w:t xml:space="preserve">                                               РЕШЕНИЕ</w:t>
      </w:r>
      <w:proofErr w:type="gramEnd"/>
    </w:p>
    <w:p w:rsidR="00360F04" w:rsidRPr="00B14E3C" w:rsidRDefault="00360F04" w:rsidP="00360F04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B14E3C">
        <w:rPr>
          <w:rFonts w:ascii="Times New Roman" w:hAnsi="Times New Roman" w:cs="Times New Roman"/>
          <w:color w:val="auto"/>
        </w:rPr>
        <w:t xml:space="preserve">О деятельности Совета сельского поселения </w:t>
      </w:r>
      <w:proofErr w:type="spellStart"/>
      <w:r w:rsidRPr="00B14E3C">
        <w:rPr>
          <w:rFonts w:ascii="Times New Roman" w:hAnsi="Times New Roman" w:cs="Times New Roman"/>
          <w:color w:val="auto"/>
        </w:rPr>
        <w:t>Юмашевский</w:t>
      </w:r>
      <w:proofErr w:type="spellEnd"/>
      <w:r w:rsidRPr="00B14E3C">
        <w:rPr>
          <w:rFonts w:ascii="Times New Roman" w:hAnsi="Times New Roman" w:cs="Times New Roman"/>
          <w:color w:val="auto"/>
        </w:rPr>
        <w:t xml:space="preserve"> сельсовет   муниципального района </w:t>
      </w:r>
      <w:proofErr w:type="spellStart"/>
      <w:r w:rsidRPr="00B14E3C">
        <w:rPr>
          <w:rFonts w:ascii="Times New Roman" w:hAnsi="Times New Roman" w:cs="Times New Roman"/>
          <w:color w:val="auto"/>
        </w:rPr>
        <w:t>Чекмагушевский</w:t>
      </w:r>
      <w:proofErr w:type="spellEnd"/>
      <w:r w:rsidRPr="00B14E3C">
        <w:rPr>
          <w:rFonts w:ascii="Times New Roman" w:hAnsi="Times New Roman" w:cs="Times New Roman"/>
          <w:color w:val="auto"/>
        </w:rPr>
        <w:t xml:space="preserve"> район за 201</w:t>
      </w:r>
      <w:r>
        <w:rPr>
          <w:rFonts w:ascii="Times New Roman" w:hAnsi="Times New Roman" w:cs="Times New Roman"/>
          <w:color w:val="auto"/>
        </w:rPr>
        <w:t>5</w:t>
      </w:r>
      <w:r w:rsidRPr="00B14E3C">
        <w:rPr>
          <w:rFonts w:ascii="Times New Roman" w:hAnsi="Times New Roman" w:cs="Times New Roman"/>
          <w:color w:val="auto"/>
        </w:rPr>
        <w:t xml:space="preserve"> год.</w:t>
      </w:r>
    </w:p>
    <w:p w:rsidR="00360F04" w:rsidRPr="00B14E3C" w:rsidRDefault="00360F04" w:rsidP="00360F04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</w:p>
    <w:p w:rsidR="00360F04" w:rsidRPr="00B14E3C" w:rsidRDefault="00360F04" w:rsidP="00360F04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B14E3C">
        <w:rPr>
          <w:rFonts w:ascii="Times New Roman" w:hAnsi="Times New Roman" w:cs="Times New Roman"/>
          <w:b w:val="0"/>
          <w:color w:val="auto"/>
        </w:rPr>
        <w:t xml:space="preserve">Заслушав информацию председателя Совета сельского поселения </w:t>
      </w:r>
      <w:proofErr w:type="spellStart"/>
      <w:r w:rsidRPr="00B14E3C">
        <w:rPr>
          <w:rFonts w:ascii="Times New Roman" w:hAnsi="Times New Roman" w:cs="Times New Roman"/>
          <w:b w:val="0"/>
          <w:color w:val="auto"/>
        </w:rPr>
        <w:t>Юмашевский</w:t>
      </w:r>
      <w:proofErr w:type="spellEnd"/>
      <w:r w:rsidRPr="00B14E3C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  <w:proofErr w:type="spellStart"/>
      <w:r w:rsidRPr="00B14E3C">
        <w:rPr>
          <w:rFonts w:ascii="Times New Roman" w:hAnsi="Times New Roman" w:cs="Times New Roman"/>
          <w:b w:val="0"/>
          <w:color w:val="auto"/>
        </w:rPr>
        <w:t>Чекмагушевский</w:t>
      </w:r>
      <w:proofErr w:type="spellEnd"/>
      <w:r w:rsidRPr="00B14E3C">
        <w:rPr>
          <w:rFonts w:ascii="Times New Roman" w:hAnsi="Times New Roman" w:cs="Times New Roman"/>
          <w:b w:val="0"/>
          <w:color w:val="auto"/>
        </w:rPr>
        <w:t xml:space="preserve"> район   </w:t>
      </w:r>
      <w:r>
        <w:rPr>
          <w:rFonts w:ascii="Times New Roman" w:hAnsi="Times New Roman" w:cs="Times New Roman"/>
          <w:b w:val="0"/>
          <w:color w:val="auto"/>
        </w:rPr>
        <w:t>Семеновой Е.С</w:t>
      </w:r>
      <w:r w:rsidRPr="00B14E3C">
        <w:rPr>
          <w:rFonts w:ascii="Times New Roman" w:hAnsi="Times New Roman" w:cs="Times New Roman"/>
          <w:b w:val="0"/>
          <w:color w:val="auto"/>
        </w:rPr>
        <w:t xml:space="preserve">.. «О деятельности Совета сельского поселения </w:t>
      </w:r>
      <w:proofErr w:type="spellStart"/>
      <w:r w:rsidRPr="00B14E3C">
        <w:rPr>
          <w:rFonts w:ascii="Times New Roman" w:hAnsi="Times New Roman" w:cs="Times New Roman"/>
          <w:b w:val="0"/>
          <w:color w:val="auto"/>
        </w:rPr>
        <w:t>Юмашевский</w:t>
      </w:r>
      <w:proofErr w:type="spellEnd"/>
      <w:r w:rsidRPr="00B14E3C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  <w:proofErr w:type="spellStart"/>
      <w:r w:rsidRPr="00B14E3C">
        <w:rPr>
          <w:rFonts w:ascii="Times New Roman" w:hAnsi="Times New Roman" w:cs="Times New Roman"/>
          <w:b w:val="0"/>
          <w:color w:val="auto"/>
        </w:rPr>
        <w:t>Чекмагушевский</w:t>
      </w:r>
      <w:proofErr w:type="spellEnd"/>
      <w:r w:rsidRPr="00B14E3C">
        <w:rPr>
          <w:rFonts w:ascii="Times New Roman" w:hAnsi="Times New Roman" w:cs="Times New Roman"/>
          <w:b w:val="0"/>
          <w:color w:val="auto"/>
        </w:rPr>
        <w:t xml:space="preserve"> район за 201</w:t>
      </w:r>
      <w:r>
        <w:rPr>
          <w:rFonts w:ascii="Times New Roman" w:hAnsi="Times New Roman" w:cs="Times New Roman"/>
          <w:b w:val="0"/>
          <w:color w:val="auto"/>
        </w:rPr>
        <w:t>5</w:t>
      </w:r>
      <w:r w:rsidRPr="00B14E3C">
        <w:rPr>
          <w:rFonts w:ascii="Times New Roman" w:hAnsi="Times New Roman" w:cs="Times New Roman"/>
          <w:b w:val="0"/>
          <w:color w:val="auto"/>
        </w:rPr>
        <w:t xml:space="preserve"> год», Совет сельского поселения </w:t>
      </w:r>
      <w:proofErr w:type="spellStart"/>
      <w:r w:rsidRPr="00B14E3C">
        <w:rPr>
          <w:rFonts w:ascii="Times New Roman" w:hAnsi="Times New Roman" w:cs="Times New Roman"/>
          <w:b w:val="0"/>
          <w:color w:val="auto"/>
        </w:rPr>
        <w:t>Юмашевский</w:t>
      </w:r>
      <w:proofErr w:type="spellEnd"/>
      <w:r w:rsidRPr="00B14E3C">
        <w:rPr>
          <w:rFonts w:ascii="Times New Roman" w:hAnsi="Times New Roman" w:cs="Times New Roman"/>
          <w:b w:val="0"/>
          <w:color w:val="auto"/>
        </w:rPr>
        <w:t xml:space="preserve"> сельсовет    отмечает, что деятельность  Совета велась в соответствии с Конституциями Российской Федерации и Республики Башкортостан, Федеральным Законом «Об общих принципах организации местного самоуправления в Российской Федерации», Законом</w:t>
      </w:r>
      <w:proofErr w:type="gramEnd"/>
      <w:r w:rsidRPr="00B14E3C">
        <w:rPr>
          <w:rFonts w:ascii="Times New Roman" w:hAnsi="Times New Roman" w:cs="Times New Roman"/>
          <w:b w:val="0"/>
          <w:color w:val="auto"/>
        </w:rPr>
        <w:t xml:space="preserve"> Республики Башкортостан «О местном самоуправлении в Республике Башкортостан», Регламентом Совета и планом работы Совета. </w:t>
      </w:r>
    </w:p>
    <w:p w:rsidR="00360F04" w:rsidRDefault="00360F04" w:rsidP="0036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Советом сельского поселения проделана определенная  работа, способствующая созданию  экономической и политической стабильности.</w:t>
      </w:r>
    </w:p>
    <w:p w:rsidR="00360F04" w:rsidRDefault="00360F04" w:rsidP="00360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связи с частыми изменениями в законодательстве и  вступлением Федерального закона № 131-ФЗ «Об общих принципах организации местного самоуправления в Российской Федерации» в полную силу, в Устав муниципального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внесены  некоторые изменения и дополнения. Устав района в новой редакции  прошел государственную регистрацию  в Управлении Министерства  юстиции Российской Федерации по Республике Башкортостан и  обнародован на информационном стенде Администрации сельского поселения. </w:t>
      </w:r>
    </w:p>
    <w:p w:rsidR="00360F04" w:rsidRDefault="00360F04" w:rsidP="00360F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За отчетный год созвано 8  заседаний Совета.  Принято  34 . </w:t>
      </w:r>
    </w:p>
    <w:p w:rsidR="00360F04" w:rsidRDefault="00360F04" w:rsidP="00360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рассматриваемых вопросов и принимаемых ими решений  возросло количество решений, принимаемых Советом по  вопросам экономики. Неоднократно в течение года рассматривали вопросы  развития предпринимательства, кадровой политики, труда и занятости, в том числе и молодежи. Существенно возросло и число решений по вопросам культуры, образования, здравоохранения, а также по вопросам  благоустройства  и состояния экологии на территории муниципального образования. Увеличилось количество программ, принимаемых Советом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 по регулированию  тех или иных направлений социально-экономического развития  территории.</w:t>
      </w:r>
    </w:p>
    <w:p w:rsidR="00360F04" w:rsidRPr="00F13317" w:rsidRDefault="00360F04" w:rsidP="00360F04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F13317">
        <w:rPr>
          <w:rFonts w:ascii="Times New Roman" w:hAnsi="Times New Roman" w:cs="Times New Roman"/>
          <w:b w:val="0"/>
          <w:color w:val="auto"/>
        </w:rPr>
        <w:t xml:space="preserve">При подготовке вопросов к  заседанию   большой объём работы проделали депутатские комиссии. </w:t>
      </w:r>
    </w:p>
    <w:p w:rsidR="00360F04" w:rsidRDefault="00360F04" w:rsidP="0036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 целью активизации работы органов местного самоуправления были проведены  ряд семинаров-совещаний с  руководителями учреждений</w:t>
      </w:r>
      <w:proofErr w:type="gramStart"/>
      <w:r>
        <w:rPr>
          <w:rFonts w:ascii="Times New Roman" w:hAnsi="Times New Roman"/>
          <w:sz w:val="28"/>
        </w:rPr>
        <w:t xml:space="preserve">.. </w:t>
      </w:r>
      <w:proofErr w:type="gramEnd"/>
      <w:r>
        <w:rPr>
          <w:rFonts w:ascii="Times New Roman" w:hAnsi="Times New Roman"/>
          <w:sz w:val="28"/>
        </w:rPr>
        <w:t xml:space="preserve">С целью обмена опытом во всех сельских поселениях проведены выездные семинары-совещания по благоустройству территорий населённых пунктов. </w:t>
      </w:r>
    </w:p>
    <w:p w:rsidR="00360F04" w:rsidRDefault="00360F04" w:rsidP="00360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Чекмагушевский</w:t>
      </w:r>
      <w:proofErr w:type="spellEnd"/>
      <w:r>
        <w:rPr>
          <w:rFonts w:ascii="Times New Roman" w:hAnsi="Times New Roman"/>
          <w:sz w:val="28"/>
        </w:rPr>
        <w:t xml:space="preserve"> район обеспечивал взаимодействие и координацию деятельности органов местного самоуправления по подготовке реформирования местного </w:t>
      </w:r>
      <w:r>
        <w:rPr>
          <w:rFonts w:ascii="Times New Roman" w:hAnsi="Times New Roman"/>
          <w:sz w:val="28"/>
          <w:szCs w:val="28"/>
        </w:rPr>
        <w:t xml:space="preserve">самоуправления. Проведен комплекс необходимых организационно-правовых мероприятий по приведению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 соответствие с федеральным и республиканским законодательством. </w:t>
      </w:r>
    </w:p>
    <w:p w:rsidR="00360F04" w:rsidRDefault="00360F04" w:rsidP="00360F0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работы Совета доводились до населения. </w:t>
      </w:r>
    </w:p>
    <w:p w:rsidR="00360F04" w:rsidRDefault="00360F04" w:rsidP="00360F0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На основании  вышеизложенного,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Чекмагушевский</w:t>
      </w:r>
      <w:proofErr w:type="spellEnd"/>
      <w:r>
        <w:rPr>
          <w:rFonts w:ascii="Times New Roman" w:hAnsi="Times New Roman"/>
          <w:sz w:val="28"/>
        </w:rPr>
        <w:t xml:space="preserve"> район РЕШИЛ</w:t>
      </w:r>
      <w:r>
        <w:rPr>
          <w:rFonts w:ascii="Times New Roman" w:hAnsi="Times New Roman"/>
          <w:bCs/>
          <w:sz w:val="28"/>
        </w:rPr>
        <w:t>:</w:t>
      </w:r>
    </w:p>
    <w:p w:rsidR="00360F04" w:rsidRDefault="00360F04" w:rsidP="00360F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 главы сельского поселения Семеновой Е.С.   «О деятельности  Совета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Чекмагушевский</w:t>
      </w:r>
      <w:proofErr w:type="spellEnd"/>
      <w:r>
        <w:rPr>
          <w:rFonts w:ascii="Times New Roman" w:hAnsi="Times New Roman"/>
          <w:sz w:val="28"/>
        </w:rPr>
        <w:t xml:space="preserve"> район за 2015 год»  принять к сведению.</w:t>
      </w:r>
    </w:p>
    <w:p w:rsidR="00360F04" w:rsidRDefault="00360F04" w:rsidP="00360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Постоянным комиссиям Совета</w:t>
      </w:r>
    </w:p>
    <w:p w:rsidR="00360F04" w:rsidRDefault="00360F04" w:rsidP="00360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-обеспечить выполнение решений Совета, сконцентрировав особое внимание на исполнение принятых Программ;</w:t>
      </w:r>
    </w:p>
    <w:p w:rsidR="00360F04" w:rsidRDefault="00360F04" w:rsidP="00360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работу депутатов и постоянных комиссий в организации встреч и проведении приема избирателей;</w:t>
      </w:r>
    </w:p>
    <w:p w:rsidR="00360F04" w:rsidRDefault="00360F04" w:rsidP="00360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-оказать практическую помощь по организации работы и взаимодействию с депутатами, постоянными комиссиями Советов сельских поселений.</w:t>
      </w:r>
    </w:p>
    <w:p w:rsidR="00360F04" w:rsidRDefault="00360F04" w:rsidP="00360F04">
      <w:pPr>
        <w:spacing w:after="0" w:line="240" w:lineRule="auto"/>
        <w:ind w:firstLin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3. Депутатам Совета:</w:t>
      </w:r>
    </w:p>
    <w:p w:rsidR="00360F04" w:rsidRDefault="00360F04" w:rsidP="00360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наиболее полное выполнение депутатских полномочий;</w:t>
      </w:r>
    </w:p>
    <w:p w:rsidR="00360F04" w:rsidRDefault="00360F04" w:rsidP="00360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-участвовать на собраниях трудовых коллективов, избирателей, собраниях граждан, на заседаниях Советов сельских поселений;</w:t>
      </w:r>
    </w:p>
    <w:p w:rsidR="00360F04" w:rsidRDefault="00360F04" w:rsidP="00360F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-своевременно рассматривать заявления, жалобы и предложения граждан.</w:t>
      </w:r>
    </w:p>
    <w:p w:rsidR="00360F04" w:rsidRDefault="00360F04" w:rsidP="00360F0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</w:rPr>
        <w:t>оказывать помощь в проведении публичных слушаний, собраний, конференций граждан, заседаний Совета;</w:t>
      </w:r>
    </w:p>
    <w:p w:rsidR="00360F04" w:rsidRDefault="00360F04" w:rsidP="00360F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-изучить и обобщить опыт работы Советов и администраций сельских поселений по специальному плану.</w:t>
      </w:r>
    </w:p>
    <w:p w:rsidR="00360F04" w:rsidRDefault="00360F04" w:rsidP="00360F04">
      <w:pPr>
        <w:spacing w:after="0" w:line="240" w:lineRule="auto"/>
        <w:jc w:val="both"/>
        <w:rPr>
          <w:rFonts w:ascii="Times New Roman" w:hAnsi="Times New Roman"/>
          <w:sz w:val="28"/>
          <w:lang w:val="ba-RU"/>
        </w:rPr>
      </w:pPr>
    </w:p>
    <w:p w:rsidR="00360F04" w:rsidRDefault="00360F04" w:rsidP="00360F0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Е.С.Семенова</w:t>
      </w:r>
    </w:p>
    <w:p w:rsidR="00360F04" w:rsidRDefault="00360F04" w:rsidP="00360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 Юмашево</w:t>
      </w:r>
    </w:p>
    <w:p w:rsidR="00360F04" w:rsidRDefault="00360F04" w:rsidP="00360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марта 2016 года</w:t>
      </w:r>
    </w:p>
    <w:p w:rsidR="00360F04" w:rsidRDefault="00360F04" w:rsidP="00360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№27</w:t>
      </w:r>
    </w:p>
    <w:p w:rsidR="00AD4B45" w:rsidRDefault="00AD4B45"/>
    <w:sectPr w:rsidR="00AD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770F"/>
    <w:multiLevelType w:val="hybridMultilevel"/>
    <w:tmpl w:val="AA4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F04"/>
    <w:rsid w:val="00360F04"/>
    <w:rsid w:val="00A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F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F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60F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60F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36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0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2016-03-04T03:28:00Z</dcterms:created>
  <dcterms:modified xsi:type="dcterms:W3CDTF">2016-03-04T03:29:00Z</dcterms:modified>
</cp:coreProperties>
</file>