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E" w:rsidRDefault="00AB37FE" w:rsidP="00AB37F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60"/>
        <w:tblW w:w="10920" w:type="dxa"/>
        <w:tblLayout w:type="fixed"/>
        <w:tblLook w:val="04A0"/>
      </w:tblPr>
      <w:tblGrid>
        <w:gridCol w:w="4525"/>
        <w:gridCol w:w="1687"/>
        <w:gridCol w:w="4708"/>
      </w:tblGrid>
      <w:tr w:rsidR="00AB37FE" w:rsidTr="00586967">
        <w:trPr>
          <w:cantSplit/>
          <w:trHeight w:val="2267"/>
        </w:trPr>
        <w:tc>
          <w:tcPr>
            <w:tcW w:w="4525" w:type="dxa"/>
          </w:tcPr>
          <w:p w:rsidR="00AB37FE" w:rsidRDefault="00AB37FE" w:rsidP="00586967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B37FE" w:rsidRDefault="00AB37FE" w:rsidP="0058696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B37FE" w:rsidRDefault="00AB37FE" w:rsidP="005869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B37FE" w:rsidRDefault="00AB37FE" w:rsidP="0058696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B37FE" w:rsidRDefault="00AB37FE" w:rsidP="00586967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B37FE" w:rsidRDefault="00AB37FE" w:rsidP="00586967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AB37FE" w:rsidRDefault="00AB37FE" w:rsidP="0058696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B37FE" w:rsidRDefault="00AB37FE" w:rsidP="00586967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B37FE" w:rsidRDefault="00AB37FE" w:rsidP="00586967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687" w:type="dxa"/>
            <w:hideMark/>
          </w:tcPr>
          <w:p w:rsidR="00AB37FE" w:rsidRDefault="00AB37FE" w:rsidP="0058696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3310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</w:tcPr>
          <w:p w:rsidR="00AB37FE" w:rsidRDefault="00AB37FE" w:rsidP="0058696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B37FE" w:rsidRDefault="00AB37FE" w:rsidP="00586967">
            <w:pPr>
              <w:pStyle w:val="6"/>
              <w:framePr w:hSpace="0" w:wrap="auto" w:vAnchor="margin" w:hAnchor="text" w:yAlign="inline"/>
              <w:ind w:firstLine="167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B37FE" w:rsidRDefault="00AB37FE" w:rsidP="0058696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AB37FE" w:rsidRDefault="00AB37FE" w:rsidP="00586967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AB37FE" w:rsidRDefault="00AB37FE" w:rsidP="00586967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B37FE" w:rsidRDefault="00AB37FE" w:rsidP="00586967">
            <w:pPr>
              <w:rPr>
                <w:sz w:val="4"/>
              </w:rPr>
            </w:pPr>
          </w:p>
          <w:p w:rsidR="00AB37FE" w:rsidRPr="00DB4D70" w:rsidRDefault="00AB37FE" w:rsidP="00586967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AB37FE" w:rsidTr="00586967">
        <w:trPr>
          <w:cantSplit/>
          <w:trHeight w:val="109"/>
        </w:trPr>
        <w:tc>
          <w:tcPr>
            <w:tcW w:w="109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37FE" w:rsidRPr="00DB4D70" w:rsidRDefault="00AB37FE" w:rsidP="00586967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AB37FE" w:rsidRDefault="00AB37FE" w:rsidP="00586967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 w:rsidRPr="00DB4D7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B37FE" w:rsidRDefault="00AB37FE" w:rsidP="00AB37FE">
      <w:pPr>
        <w:spacing w:after="30"/>
        <w:ind w:firstLine="851"/>
        <w:rPr>
          <w:rFonts w:ascii="Arial New Bash" w:hAnsi="Arial New Bash"/>
          <w:sz w:val="36"/>
        </w:rPr>
      </w:pPr>
      <w:r>
        <w:rPr>
          <w:color w:val="333333"/>
          <w:sz w:val="28"/>
          <w:szCs w:val="28"/>
        </w:rPr>
        <w:t> </w:t>
      </w: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</w:t>
      </w:r>
      <w:r>
        <w:rPr>
          <w:sz w:val="36"/>
        </w:rPr>
        <w:t xml:space="preserve">   </w:t>
      </w:r>
      <w:r>
        <w:rPr>
          <w:rFonts w:ascii="Arial New Bash" w:hAnsi="Arial New Bash"/>
          <w:sz w:val="36"/>
        </w:rPr>
        <w:t xml:space="preserve">                                  ПОСТАНОВЛЕНИЕ</w:t>
      </w:r>
    </w:p>
    <w:p w:rsidR="00AB37FE" w:rsidRDefault="00AB37FE" w:rsidP="00AB37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 апрель  2013-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   № 10                                    07 апреля   2013  года</w:t>
      </w:r>
    </w:p>
    <w:p w:rsidR="00AB37FE" w:rsidRPr="00F63B3C" w:rsidRDefault="00AB37FE" w:rsidP="00AB3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B3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 </w:t>
      </w:r>
      <w:proofErr w:type="spellStart"/>
      <w:r w:rsidRPr="00F63B3C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63B3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от 26 декабря 2012  года №  36                </w:t>
      </w:r>
    </w:p>
    <w:p w:rsidR="00AB37FE" w:rsidRPr="00F63B3C" w:rsidRDefault="00AB37FE" w:rsidP="00AB37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B3C">
        <w:rPr>
          <w:rFonts w:ascii="Times New Roman" w:hAnsi="Times New Roman" w:cs="Times New Roman"/>
          <w:b w:val="0"/>
          <w:sz w:val="28"/>
          <w:szCs w:val="28"/>
        </w:rPr>
        <w:t xml:space="preserve">«О порядке администрирования доходов бюджета сельского </w:t>
      </w:r>
    </w:p>
    <w:p w:rsidR="00AB37FE" w:rsidRPr="00F63B3C" w:rsidRDefault="00AB37FE" w:rsidP="00AB37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3B3C"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proofErr w:type="spellStart"/>
      <w:r w:rsidRPr="00F63B3C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F63B3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</w:p>
    <w:p w:rsidR="00AB37FE" w:rsidRPr="00F63B3C" w:rsidRDefault="00AB37FE" w:rsidP="00AB3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B3C">
        <w:rPr>
          <w:rFonts w:ascii="Times New Roman" w:hAnsi="Times New Roman" w:cs="Times New Roman"/>
          <w:sz w:val="28"/>
          <w:szCs w:val="28"/>
        </w:rPr>
        <w:t xml:space="preserve">Чекмагушевский район Республики Башкортостан»  </w:t>
      </w:r>
    </w:p>
    <w:p w:rsidR="00F63B3C" w:rsidRPr="00F63B3C" w:rsidRDefault="00F63B3C" w:rsidP="00AB3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7FE" w:rsidRPr="001A1CE3" w:rsidRDefault="00AB37FE" w:rsidP="00AB37FE">
      <w:pPr>
        <w:spacing w:after="0" w:line="240" w:lineRule="auto"/>
        <w:ind w:right="-246"/>
        <w:jc w:val="both"/>
        <w:rPr>
          <w:rFonts w:ascii="Times New Roman" w:hAnsi="Times New Roman" w:cs="Times New Roman"/>
          <w:sz w:val="28"/>
          <w:szCs w:val="28"/>
        </w:rPr>
      </w:pPr>
      <w:r w:rsidRPr="001A1CE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A1CE3">
        <w:rPr>
          <w:rFonts w:ascii="Times New Roman" w:hAnsi="Times New Roman" w:cs="Times New Roman"/>
          <w:sz w:val="28"/>
          <w:szCs w:val="28"/>
        </w:rPr>
        <w:t xml:space="preserve">В соответствии  со статьей 20 Бюджетного кодекса Российской Федерации и приказом Министерства финансов Российской Федерации от 21 декабря 2012 года № 171н «Об утверждении Указаний о порядке применения  бюджетной  классификации Российской Федерации на 2013 год и на плановый период 2014 и 2015 годов»    администрация сельского поселения  </w:t>
      </w:r>
      <w:proofErr w:type="spellStart"/>
      <w:r w:rsidRPr="001A1CE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A1CE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постановляет:</w:t>
      </w:r>
      <w:proofErr w:type="gramEnd"/>
    </w:p>
    <w:p w:rsidR="00AB37FE" w:rsidRDefault="00AB37FE" w:rsidP="00AB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E3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1A1CE3">
        <w:rPr>
          <w:rFonts w:ascii="Times New Roman" w:hAnsi="Times New Roman" w:cs="Times New Roman"/>
          <w:sz w:val="28"/>
          <w:szCs w:val="28"/>
        </w:rPr>
        <w:t xml:space="preserve">Пункт 2 Порядка администрирования доходов бюджета сельского поселения  </w:t>
      </w:r>
      <w:r w:rsidRPr="001A1CE3">
        <w:rPr>
          <w:rFonts w:ascii="Times New Roman" w:hAnsi="Times New Roman" w:cs="Times New Roman"/>
          <w:sz w:val="28"/>
          <w:szCs w:val="28"/>
        </w:rPr>
        <w:softHyphen/>
      </w:r>
      <w:r w:rsidRPr="001A1CE3">
        <w:rPr>
          <w:rFonts w:ascii="Times New Roman" w:hAnsi="Times New Roman" w:cs="Times New Roman"/>
          <w:sz w:val="28"/>
          <w:szCs w:val="28"/>
        </w:rPr>
        <w:softHyphen/>
      </w:r>
      <w:r w:rsidRPr="001A1CE3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spellStart"/>
      <w:r w:rsidRPr="001A1CE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A1CE3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 администрацией сельского поселения  </w:t>
      </w:r>
      <w:proofErr w:type="spellStart"/>
      <w:r w:rsidRPr="001A1CE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A1C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утвержденного    постановлением  администрации сельского поселения  </w:t>
      </w:r>
      <w:proofErr w:type="spellStart"/>
      <w:r w:rsidRPr="001A1CE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A1CE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Чекмагушевский район Республики Башкортостан  от 26 декабря 2012 года № 36 «О порядке администрирования доходов бюджета сельского поселения</w:t>
      </w:r>
      <w:r w:rsidRPr="001A1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CE3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A1C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Чекмагушевский район Республики</w:t>
      </w:r>
      <w:proofErr w:type="gramEnd"/>
      <w:r w:rsidRPr="001A1CE3">
        <w:rPr>
          <w:rFonts w:ascii="Times New Roman" w:hAnsi="Times New Roman" w:cs="Times New Roman"/>
          <w:sz w:val="28"/>
          <w:szCs w:val="28"/>
        </w:rPr>
        <w:t xml:space="preserve"> Башкортостан»  дополнить кодами бюджетной классификации</w:t>
      </w:r>
    </w:p>
    <w:p w:rsidR="00AB37FE" w:rsidRPr="001A1CE3" w:rsidRDefault="00AB37FE" w:rsidP="00AB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60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103"/>
        <w:gridCol w:w="2127"/>
      </w:tblGrid>
      <w:tr w:rsidR="00AB37FE" w:rsidTr="00586967">
        <w:trPr>
          <w:trHeight w:val="6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E" w:rsidRDefault="00AB37FE" w:rsidP="005869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E" w:rsidRDefault="00AB37FE" w:rsidP="005869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E" w:rsidRDefault="00AB37FE" w:rsidP="005869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</w:t>
            </w:r>
          </w:p>
        </w:tc>
      </w:tr>
      <w:tr w:rsidR="00AB37FE" w:rsidTr="00586967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E" w:rsidRDefault="00AB37FE" w:rsidP="00586967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791  2 02 04999 10 7502 151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E" w:rsidRDefault="00AB37FE" w:rsidP="005869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>
              <w:rPr>
                <w:sz w:val="28"/>
                <w:szCs w:val="28"/>
              </w:rPr>
              <w:lastRenderedPageBreak/>
              <w:t xml:space="preserve">благоустройство территорий населенных пунктов сельских </w:t>
            </w:r>
          </w:p>
          <w:p w:rsidR="00AB37FE" w:rsidRDefault="00AB37FE" w:rsidP="005869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E" w:rsidRDefault="00AB37FE" w:rsidP="005869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бухгалтер</w:t>
            </w:r>
          </w:p>
        </w:tc>
      </w:tr>
      <w:tr w:rsidR="00AB37FE" w:rsidTr="00586967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E" w:rsidRDefault="00AB37FE" w:rsidP="00586967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791 2 02 04999 10 7503 151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E" w:rsidRDefault="00AB37FE" w:rsidP="005869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 на осуществление дорожной деятельности в границах 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7FE" w:rsidRDefault="00AB37FE" w:rsidP="005869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</w:tbl>
    <w:p w:rsidR="00AB37FE" w:rsidRDefault="00AB37FE" w:rsidP="00AB37FE">
      <w:pPr>
        <w:spacing w:after="0" w:line="240" w:lineRule="auto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rPr>
          <w:sz w:val="24"/>
          <w:szCs w:val="24"/>
        </w:rPr>
      </w:pPr>
    </w:p>
    <w:p w:rsidR="00AB37FE" w:rsidRDefault="00AB37FE" w:rsidP="00AB37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 вступает в силу с 1 апреля 2013 года.</w:t>
      </w:r>
    </w:p>
    <w:p w:rsidR="00AB37FE" w:rsidRDefault="00AB37FE" w:rsidP="00AB37F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37FE" w:rsidRDefault="00AB37FE" w:rsidP="00AB37FE">
      <w:pPr>
        <w:spacing w:after="0" w:line="240" w:lineRule="auto"/>
        <w:jc w:val="both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полномочий главы </w:t>
      </w:r>
    </w:p>
    <w:p w:rsidR="00AB37FE" w:rsidRDefault="00AB37FE" w:rsidP="00AB37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А.А.Сайдякова</w:t>
      </w:r>
      <w:proofErr w:type="spellEnd"/>
    </w:p>
    <w:p w:rsidR="00AB37FE" w:rsidRDefault="00AB37FE" w:rsidP="00AB37FE">
      <w:pPr>
        <w:spacing w:after="0" w:line="240" w:lineRule="auto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jc w:val="center"/>
        <w:rPr>
          <w:sz w:val="28"/>
          <w:szCs w:val="28"/>
        </w:rPr>
      </w:pPr>
    </w:p>
    <w:p w:rsidR="00AB37FE" w:rsidRDefault="00AB37FE" w:rsidP="00AB37FE">
      <w:pPr>
        <w:spacing w:after="0" w:line="240" w:lineRule="auto"/>
        <w:ind w:left="-567" w:firstLine="567"/>
        <w:jc w:val="center"/>
        <w:rPr>
          <w:sz w:val="28"/>
          <w:szCs w:val="28"/>
        </w:rPr>
      </w:pPr>
    </w:p>
    <w:p w:rsidR="00AB37FE" w:rsidRPr="00226363" w:rsidRDefault="00AB37FE" w:rsidP="00AB37FE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B37FE" w:rsidRPr="00226363" w:rsidRDefault="00AB37FE" w:rsidP="00AB37FE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B37FE" w:rsidRPr="00226363" w:rsidRDefault="00AB37FE" w:rsidP="00AB37FE">
      <w:pPr>
        <w:tabs>
          <w:tab w:val="left" w:pos="348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C0919" w:rsidRDefault="002C0919" w:rsidP="009E6632"/>
    <w:sectPr w:rsidR="002C0919" w:rsidSect="00923A0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37FE"/>
    <w:rsid w:val="002C0919"/>
    <w:rsid w:val="00923A07"/>
    <w:rsid w:val="00947757"/>
    <w:rsid w:val="009E6632"/>
    <w:rsid w:val="00AB37FE"/>
    <w:rsid w:val="00E35F40"/>
    <w:rsid w:val="00F6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40"/>
  </w:style>
  <w:style w:type="paragraph" w:styleId="1">
    <w:name w:val="heading 1"/>
    <w:basedOn w:val="a"/>
    <w:next w:val="a"/>
    <w:link w:val="10"/>
    <w:qFormat/>
    <w:rsid w:val="00AB37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7F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B37F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B37F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7F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37FE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AB37F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B37FE"/>
    <w:rPr>
      <w:rFonts w:ascii="Arial New Bash" w:eastAsia="Times New Roman" w:hAnsi="Arial New Bash" w:cs="Times New Roman"/>
      <w:b/>
      <w:sz w:val="28"/>
      <w:szCs w:val="20"/>
    </w:rPr>
  </w:style>
  <w:style w:type="paragraph" w:customStyle="1" w:styleId="ConsPlusTitle">
    <w:name w:val="ConsPlusTitle"/>
    <w:rsid w:val="00AB3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AB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ED0A-9398-496F-93D1-949B00E9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Юмашевский</cp:lastModifiedBy>
  <cp:revision>4</cp:revision>
  <dcterms:created xsi:type="dcterms:W3CDTF">2013-04-25T09:09:00Z</dcterms:created>
  <dcterms:modified xsi:type="dcterms:W3CDTF">2013-04-25T09:45:00Z</dcterms:modified>
</cp:coreProperties>
</file>