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72" w:tblpY="-52"/>
        <w:tblW w:w="11040" w:type="dxa"/>
        <w:tblLayout w:type="fixed"/>
        <w:tblLook w:val="0000"/>
      </w:tblPr>
      <w:tblGrid>
        <w:gridCol w:w="4670"/>
        <w:gridCol w:w="1742"/>
        <w:gridCol w:w="4628"/>
      </w:tblGrid>
      <w:tr w:rsidR="00151A8A" w:rsidTr="00151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0" w:type="dxa"/>
          </w:tcPr>
          <w:p w:rsidR="00151A8A" w:rsidRDefault="00151A8A" w:rsidP="00151A8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151A8A" w:rsidRDefault="00151A8A" w:rsidP="00151A8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151A8A" w:rsidRDefault="00151A8A" w:rsidP="00151A8A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51A8A" w:rsidRDefault="00151A8A" w:rsidP="00151A8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51A8A" w:rsidRDefault="00151A8A" w:rsidP="00151A8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151A8A" w:rsidRDefault="00151A8A" w:rsidP="00151A8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51A8A" w:rsidRDefault="00151A8A" w:rsidP="00151A8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51A8A" w:rsidRDefault="00151A8A" w:rsidP="00151A8A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151A8A" w:rsidRDefault="00151A8A" w:rsidP="00151A8A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151A8A" w:rsidRDefault="00151A8A" w:rsidP="00151A8A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151A8A" w:rsidRDefault="00151A8A" w:rsidP="00151A8A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742" w:type="dxa"/>
          </w:tcPr>
          <w:p w:rsidR="00151A8A" w:rsidRDefault="00151A8A" w:rsidP="00151A8A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tcBorders>
              <w:left w:val="nil"/>
            </w:tcBorders>
          </w:tcPr>
          <w:p w:rsidR="00151A8A" w:rsidRDefault="00151A8A" w:rsidP="00151A8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151A8A" w:rsidRDefault="00151A8A" w:rsidP="00151A8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151A8A" w:rsidRDefault="00151A8A" w:rsidP="00151A8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51A8A" w:rsidRDefault="00151A8A" w:rsidP="00151A8A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51A8A" w:rsidRDefault="00151A8A" w:rsidP="00151A8A">
            <w:pPr>
              <w:rPr>
                <w:sz w:val="4"/>
              </w:rPr>
            </w:pPr>
          </w:p>
          <w:p w:rsidR="00151A8A" w:rsidRDefault="00151A8A" w:rsidP="00151A8A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151A8A" w:rsidRDefault="00151A8A" w:rsidP="00151A8A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151A8A" w:rsidRDefault="00151A8A" w:rsidP="00151A8A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151A8A" w:rsidTr="00151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3"/>
            <w:tcBorders>
              <w:bottom w:val="thickThinSmallGap" w:sz="24" w:space="0" w:color="auto"/>
            </w:tcBorders>
          </w:tcPr>
          <w:p w:rsidR="00151A8A" w:rsidRDefault="00151A8A" w:rsidP="00151A8A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151A8A" w:rsidRDefault="00151A8A" w:rsidP="00151A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151A8A" w:rsidRDefault="00151A8A" w:rsidP="00151A8A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51A8A" w:rsidRDefault="00151A8A" w:rsidP="00151A8A">
      <w:pPr>
        <w:rPr>
          <w:sz w:val="28"/>
          <w:szCs w:val="28"/>
        </w:rPr>
      </w:pPr>
    </w:p>
    <w:p w:rsidR="00151A8A" w:rsidRDefault="00151A8A" w:rsidP="00151A8A">
      <w:pPr>
        <w:jc w:val="right"/>
        <w:rPr>
          <w:sz w:val="28"/>
        </w:rPr>
      </w:pPr>
    </w:p>
    <w:p w:rsidR="00151A8A" w:rsidRDefault="00151A8A" w:rsidP="00151A8A">
      <w:pPr>
        <w:jc w:val="center"/>
        <w:rPr>
          <w:b/>
          <w:sz w:val="32"/>
          <w:szCs w:val="32"/>
        </w:rPr>
      </w:pPr>
      <w:r>
        <w:rPr>
          <w:sz w:val="36"/>
          <w:szCs w:val="36"/>
          <w:lang w:val="en-US"/>
        </w:rPr>
        <w:t xml:space="preserve"> </w:t>
      </w:r>
      <w:r>
        <w:rPr>
          <w:b/>
          <w:sz w:val="32"/>
          <w:szCs w:val="32"/>
        </w:rPr>
        <w:t xml:space="preserve">РЕШЕНИЕ </w:t>
      </w:r>
    </w:p>
    <w:p w:rsidR="00151A8A" w:rsidRDefault="00151A8A" w:rsidP="00151A8A">
      <w:pPr>
        <w:jc w:val="center"/>
        <w:rPr>
          <w:b/>
        </w:rPr>
      </w:pPr>
    </w:p>
    <w:p w:rsidR="00151A8A" w:rsidRDefault="00151A8A" w:rsidP="00151A8A">
      <w:pPr>
        <w:jc w:val="center"/>
      </w:pPr>
      <w:r>
        <w:rPr>
          <w:sz w:val="28"/>
          <w:szCs w:val="28"/>
        </w:rPr>
        <w:t xml:space="preserve">Об утверждении схемы одномандатных избирательных округов по выборам депутатов Совета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t xml:space="preserve"> </w:t>
      </w:r>
      <w:r>
        <w:rPr>
          <w:sz w:val="28"/>
          <w:szCs w:val="28"/>
        </w:rPr>
        <w:t>третьего  созыва</w:t>
      </w:r>
      <w:r>
        <w:t xml:space="preserve"> </w:t>
      </w:r>
    </w:p>
    <w:p w:rsidR="00151A8A" w:rsidRDefault="00151A8A" w:rsidP="00151A8A">
      <w:pPr>
        <w:jc w:val="center"/>
      </w:pPr>
    </w:p>
    <w:p w:rsidR="00151A8A" w:rsidRDefault="00151A8A" w:rsidP="00151A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статьей 7 Устава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Башкортостан, на которую возложены полномочия избирательной комиссии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151A8A" w:rsidRDefault="00151A8A" w:rsidP="00151A8A">
      <w:pPr>
        <w:jc w:val="both"/>
        <w:rPr>
          <w:sz w:val="20"/>
          <w:szCs w:val="20"/>
        </w:rPr>
      </w:pPr>
    </w:p>
    <w:p w:rsidR="00151A8A" w:rsidRDefault="00151A8A" w:rsidP="00151A8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1.Утвердить схему одномандатных избирательных округов по выборам депутатов Совета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двадцать шестого созыва и ее графическое изображение (прилагается).</w:t>
      </w:r>
    </w:p>
    <w:p w:rsidR="00151A8A" w:rsidRDefault="00151A8A" w:rsidP="00151A8A">
      <w:pPr>
        <w:jc w:val="both"/>
        <w:rPr>
          <w:sz w:val="20"/>
          <w:szCs w:val="20"/>
        </w:rPr>
      </w:pPr>
    </w:p>
    <w:p w:rsidR="00151A8A" w:rsidRDefault="00151A8A" w:rsidP="00151A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2.Обнародовать утвержденную схему и ее графическое изображение путем размещения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1 декабря 2010 года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  <w:r>
        <w:rPr>
          <w:sz w:val="28"/>
          <w:szCs w:val="28"/>
        </w:rPr>
        <w:t>, ул.Советская, 10.</w:t>
      </w:r>
    </w:p>
    <w:p w:rsidR="00151A8A" w:rsidRDefault="00151A8A" w:rsidP="00151A8A">
      <w:pPr>
        <w:jc w:val="both"/>
        <w:rPr>
          <w:b/>
        </w:rPr>
      </w:pPr>
    </w:p>
    <w:p w:rsidR="00151A8A" w:rsidRDefault="00151A8A" w:rsidP="00151A8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51A8A" w:rsidRDefault="00151A8A" w:rsidP="00151A8A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1A8A" w:rsidRDefault="00151A8A" w:rsidP="00151A8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Заместитель председателя Совета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Г.С.Тимофеев                              </w:t>
      </w:r>
    </w:p>
    <w:p w:rsidR="00151A8A" w:rsidRDefault="00151A8A" w:rsidP="00151A8A">
      <w:pPr>
        <w:jc w:val="both"/>
        <w:rPr>
          <w:sz w:val="28"/>
          <w:szCs w:val="28"/>
        </w:rPr>
      </w:pPr>
    </w:p>
    <w:p w:rsidR="00151A8A" w:rsidRDefault="00151A8A" w:rsidP="00151A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</w:p>
    <w:p w:rsidR="00151A8A" w:rsidRDefault="00151A8A" w:rsidP="00151A8A">
      <w:pPr>
        <w:rPr>
          <w:sz w:val="28"/>
          <w:szCs w:val="28"/>
        </w:rPr>
      </w:pPr>
      <w:r>
        <w:rPr>
          <w:sz w:val="28"/>
          <w:szCs w:val="28"/>
        </w:rPr>
        <w:t>30 ноября 2010 года</w:t>
      </w:r>
    </w:p>
    <w:p w:rsidR="00151A8A" w:rsidRDefault="00151A8A" w:rsidP="00151A8A">
      <w:pPr>
        <w:rPr>
          <w:sz w:val="28"/>
          <w:szCs w:val="28"/>
        </w:rPr>
      </w:pPr>
      <w:r>
        <w:rPr>
          <w:sz w:val="28"/>
          <w:szCs w:val="28"/>
        </w:rPr>
        <w:t>№ 301</w:t>
      </w:r>
      <w:r>
        <w:rPr>
          <w:sz w:val="28"/>
          <w:szCs w:val="28"/>
        </w:rPr>
        <w:tab/>
      </w:r>
    </w:p>
    <w:p w:rsidR="00151A8A" w:rsidRDefault="00151A8A" w:rsidP="00151A8A">
      <w:pPr>
        <w:rPr>
          <w:sz w:val="28"/>
          <w:szCs w:val="28"/>
        </w:rPr>
      </w:pPr>
    </w:p>
    <w:p w:rsidR="006F65EF" w:rsidRPr="00151A8A" w:rsidRDefault="006F65EF" w:rsidP="00151A8A"/>
    <w:sectPr w:rsidR="006F65EF" w:rsidRPr="00151A8A" w:rsidSect="006F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64F"/>
    <w:rsid w:val="00151A8A"/>
    <w:rsid w:val="0032564F"/>
    <w:rsid w:val="006F65EF"/>
    <w:rsid w:val="00D1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2564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nhideWhenUsed/>
    <w:qFormat/>
    <w:rsid w:val="0032564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564F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2564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32564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semiHidden/>
    <w:rsid w:val="0032564F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2</cp:revision>
  <dcterms:created xsi:type="dcterms:W3CDTF">2013-05-31T09:46:00Z</dcterms:created>
  <dcterms:modified xsi:type="dcterms:W3CDTF">2013-05-31T09:49:00Z</dcterms:modified>
</cp:coreProperties>
</file>