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0" w:rsidRDefault="00FD2780" w:rsidP="00FD2780"/>
    <w:p w:rsidR="00FD2780" w:rsidRDefault="00FD2780" w:rsidP="00FD2780"/>
    <w:tbl>
      <w:tblPr>
        <w:tblpPr w:leftFromText="180" w:rightFromText="180" w:vertAnchor="text" w:horzAnchor="page" w:tblpX="1309" w:tblpY="-76"/>
        <w:tblW w:w="10188" w:type="dxa"/>
        <w:tblLayout w:type="fixed"/>
        <w:tblLook w:val="0000"/>
      </w:tblPr>
      <w:tblGrid>
        <w:gridCol w:w="948"/>
        <w:gridCol w:w="3480"/>
        <w:gridCol w:w="1472"/>
        <w:gridCol w:w="4198"/>
        <w:gridCol w:w="90"/>
      </w:tblGrid>
      <w:tr w:rsidR="00FD2780" w:rsidRPr="0011763F" w:rsidTr="00FD2780">
        <w:trPr>
          <w:gridAfter w:val="1"/>
          <w:wAfter w:w="90" w:type="dxa"/>
          <w:cantSplit/>
          <w:trHeight w:val="2364"/>
        </w:trPr>
        <w:tc>
          <w:tcPr>
            <w:tcW w:w="4428" w:type="dxa"/>
            <w:gridSpan w:val="2"/>
          </w:tcPr>
          <w:p w:rsidR="00FD2780" w:rsidRDefault="00FD2780" w:rsidP="00FD278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FD2780" w:rsidRDefault="00FD2780" w:rsidP="00FD278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FD2780" w:rsidRDefault="00FD2780" w:rsidP="00FD278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@</w:t>
            </w:r>
          </w:p>
          <w:p w:rsidR="00FD2780" w:rsidRDefault="00FD2780" w:rsidP="00FD278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FD2780" w:rsidRDefault="00FD2780" w:rsidP="00FD278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</w:t>
            </w:r>
          </w:p>
          <w:p w:rsidR="00FD2780" w:rsidRDefault="00FD2780" w:rsidP="00FD278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D2780" w:rsidRDefault="00FD2780" w:rsidP="00FD278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D2780" w:rsidRPr="008B392D" w:rsidRDefault="00FD2780" w:rsidP="00FD2780">
            <w:pPr>
              <w:pStyle w:val="2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B392D">
              <w:rPr>
                <w:sz w:val="16"/>
                <w:szCs w:val="16"/>
              </w:rPr>
              <w:t xml:space="preserve">452227,  </w:t>
            </w:r>
            <w:proofErr w:type="spellStart"/>
            <w:r w:rsidRPr="008B392D">
              <w:rPr>
                <w:sz w:val="16"/>
                <w:szCs w:val="16"/>
              </w:rPr>
              <w:t>Йомаш</w:t>
            </w:r>
            <w:proofErr w:type="spellEnd"/>
            <w:r w:rsidRPr="008B392D">
              <w:rPr>
                <w:sz w:val="16"/>
                <w:szCs w:val="16"/>
              </w:rPr>
              <w:t xml:space="preserve"> </w:t>
            </w:r>
            <w:proofErr w:type="spellStart"/>
            <w:r w:rsidRPr="008B392D">
              <w:rPr>
                <w:sz w:val="16"/>
                <w:szCs w:val="16"/>
              </w:rPr>
              <w:t>ауылы</w:t>
            </w:r>
            <w:proofErr w:type="spellEnd"/>
            <w:r w:rsidRPr="008B392D">
              <w:rPr>
                <w:sz w:val="16"/>
                <w:szCs w:val="16"/>
              </w:rPr>
              <w:t xml:space="preserve">, </w:t>
            </w:r>
            <w:r w:rsidRPr="008B392D">
              <w:rPr>
                <w:bCs w:val="0"/>
                <w:sz w:val="16"/>
                <w:szCs w:val="16"/>
              </w:rPr>
              <w:t xml:space="preserve"> Совет</w:t>
            </w:r>
            <w:r w:rsidRPr="008B392D">
              <w:rPr>
                <w:sz w:val="16"/>
                <w:szCs w:val="16"/>
              </w:rPr>
              <w:t xml:space="preserve"> урамы,10</w:t>
            </w:r>
          </w:p>
          <w:p w:rsidR="00FD2780" w:rsidRPr="0011763F" w:rsidRDefault="00FD2780" w:rsidP="00FD2780">
            <w:pPr>
              <w:jc w:val="center"/>
              <w:rPr>
                <w:rFonts w:ascii="Arial New Bash" w:hAnsi="Arial New Bash"/>
                <w:bCs/>
                <w:sz w:val="16"/>
                <w:szCs w:val="16"/>
                <w:lang w:val="en-US"/>
              </w:rPr>
            </w:pPr>
            <w:r w:rsidRPr="008B392D">
              <w:rPr>
                <w:rFonts w:ascii="Arial New Bash" w:hAnsi="Arial New Bash"/>
                <w:bCs/>
                <w:sz w:val="16"/>
                <w:szCs w:val="16"/>
              </w:rPr>
              <w:t>тел</w:t>
            </w:r>
            <w:r w:rsidRPr="0011763F">
              <w:rPr>
                <w:rFonts w:ascii="Arial New Bash" w:hAnsi="Arial New Bash"/>
                <w:bCs/>
                <w:sz w:val="16"/>
                <w:szCs w:val="16"/>
                <w:lang w:val="en-US"/>
              </w:rPr>
              <w:t>. (34796) 27-2-69, 27-2-24</w:t>
            </w:r>
          </w:p>
          <w:p w:rsidR="00FD2780" w:rsidRPr="008B392D" w:rsidRDefault="00FD2780" w:rsidP="00FD278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B392D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8B392D">
              <w:rPr>
                <w:bCs/>
                <w:color w:val="000000"/>
                <w:sz w:val="16"/>
                <w:szCs w:val="16"/>
                <w:lang w:val="en-US"/>
              </w:rPr>
              <w:t xml:space="preserve"> yumash_chek@ufamts.ru</w:t>
            </w:r>
          </w:p>
          <w:p w:rsidR="00FD2780" w:rsidRPr="00BC3F5C" w:rsidRDefault="00FD2780" w:rsidP="00FD278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72" w:type="dxa"/>
          </w:tcPr>
          <w:p w:rsidR="00FD2780" w:rsidRDefault="00FD2780" w:rsidP="00FD278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left w:val="nil"/>
            </w:tcBorders>
          </w:tcPr>
          <w:p w:rsidR="00FD2780" w:rsidRDefault="00FD2780" w:rsidP="00FD278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FD2780" w:rsidRDefault="00FD2780" w:rsidP="00FD278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FD2780" w:rsidRDefault="00FD2780" w:rsidP="00FD278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D2780" w:rsidRDefault="00FD2780" w:rsidP="00FD278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D2780" w:rsidRDefault="00FD2780" w:rsidP="00FD2780">
            <w:pPr>
              <w:jc w:val="center"/>
              <w:rPr>
                <w:sz w:val="4"/>
              </w:rPr>
            </w:pPr>
          </w:p>
          <w:p w:rsidR="00FD2780" w:rsidRPr="008B392D" w:rsidRDefault="00FD2780" w:rsidP="00FD2780">
            <w:pPr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8B392D">
              <w:rPr>
                <w:rFonts w:ascii="Arial New Bash" w:hAnsi="Arial New Bash"/>
                <w:bCs/>
                <w:sz w:val="16"/>
                <w:szCs w:val="16"/>
              </w:rPr>
              <w:t>452227, с.  Юмашево, ул.  Советская. 10</w:t>
            </w:r>
          </w:p>
          <w:p w:rsidR="00FD2780" w:rsidRPr="008B392D" w:rsidRDefault="00FD2780" w:rsidP="00FD2780">
            <w:pPr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8B392D">
              <w:rPr>
                <w:rFonts w:ascii="Arial New Bash" w:hAnsi="Arial New Bash"/>
                <w:bCs/>
                <w:sz w:val="16"/>
                <w:szCs w:val="16"/>
              </w:rPr>
              <w:t>тел. (34796) 27-2-69, 27-2-24</w:t>
            </w:r>
          </w:p>
          <w:p w:rsidR="00FD2780" w:rsidRPr="00BC3F5C" w:rsidRDefault="00FD2780" w:rsidP="00FD278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8B392D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8B392D">
              <w:rPr>
                <w:bCs/>
                <w:color w:val="000000"/>
                <w:sz w:val="16"/>
                <w:szCs w:val="16"/>
                <w:lang w:val="en-US"/>
              </w:rPr>
              <w:t xml:space="preserve"> yumash_chek@ufamts.ru</w:t>
            </w:r>
          </w:p>
        </w:tc>
      </w:tr>
      <w:tr w:rsidR="00FD2780" w:rsidTr="00FD2780">
        <w:trPr>
          <w:gridBefore w:val="1"/>
          <w:wBefore w:w="948" w:type="dxa"/>
          <w:cantSplit/>
          <w:trHeight w:val="335"/>
        </w:trPr>
        <w:tc>
          <w:tcPr>
            <w:tcW w:w="9240" w:type="dxa"/>
            <w:gridSpan w:val="4"/>
            <w:tcBorders>
              <w:bottom w:val="thickThinSmallGap" w:sz="24" w:space="0" w:color="auto"/>
            </w:tcBorders>
          </w:tcPr>
          <w:p w:rsidR="00FD2780" w:rsidRPr="00BC3F5C" w:rsidRDefault="00FD2780" w:rsidP="00FD278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D2780" w:rsidRDefault="00FD2780" w:rsidP="00FD27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D2780" w:rsidRDefault="00FD2780" w:rsidP="00FD2780">
            <w:pPr>
              <w:pStyle w:val="6"/>
              <w:framePr w:hSpace="0" w:wrap="auto" w:vAnchor="margin" w:hAnchor="text" w:yAlign="inline"/>
              <w:rPr>
                <w:bCs/>
                <w:caps/>
                <w:sz w:val="4"/>
              </w:rPr>
            </w:pPr>
          </w:p>
        </w:tc>
      </w:tr>
    </w:tbl>
    <w:p w:rsidR="00FD2780" w:rsidRDefault="00FD2780" w:rsidP="00FD2780"/>
    <w:p w:rsidR="00FD2780" w:rsidRDefault="00FD2780" w:rsidP="00FD2780">
      <w:pPr>
        <w:rPr>
          <w:sz w:val="8"/>
        </w:rPr>
      </w:pPr>
    </w:p>
    <w:p w:rsidR="00FD2780" w:rsidRPr="00E6459F" w:rsidRDefault="00FD2780" w:rsidP="00FD2780">
      <w:pPr>
        <w:jc w:val="right"/>
      </w:pPr>
      <w:r>
        <w:t xml:space="preserve"> </w:t>
      </w:r>
    </w:p>
    <w:p w:rsidR="00FD2780" w:rsidRDefault="00FD2780" w:rsidP="00FD2780">
      <w:pPr>
        <w:pStyle w:val="3"/>
        <w:rPr>
          <w:b w:val="0"/>
          <w:caps/>
          <w:sz w:val="28"/>
          <w:szCs w:val="28"/>
        </w:rPr>
      </w:pPr>
      <w:proofErr w:type="gramStart"/>
      <w:r w:rsidRPr="00E6459F">
        <w:rPr>
          <w:b w:val="0"/>
          <w:caps/>
          <w:sz w:val="28"/>
          <w:szCs w:val="28"/>
        </w:rPr>
        <w:t>р</w:t>
      </w:r>
      <w:proofErr w:type="gramEnd"/>
      <w:r w:rsidRPr="00E6459F">
        <w:rPr>
          <w:b w:val="0"/>
          <w:caps/>
          <w:sz w:val="28"/>
          <w:szCs w:val="28"/>
        </w:rPr>
        <w:t xml:space="preserve"> е ш е н и е</w:t>
      </w:r>
    </w:p>
    <w:p w:rsidR="00FD2780" w:rsidRDefault="00FD2780" w:rsidP="00FD2780"/>
    <w:p w:rsidR="00FD2780" w:rsidRPr="00163A3A" w:rsidRDefault="00FD2780" w:rsidP="00FD2780">
      <w:pPr>
        <w:pStyle w:val="a3"/>
        <w:jc w:val="center"/>
        <w:rPr>
          <w:bCs/>
          <w:color w:val="000000"/>
          <w:sz w:val="28"/>
          <w:szCs w:val="28"/>
        </w:rPr>
      </w:pPr>
      <w:r w:rsidRPr="00163A3A">
        <w:rPr>
          <w:color w:val="000000"/>
          <w:sz w:val="28"/>
          <w:szCs w:val="28"/>
        </w:rPr>
        <w:t>Об</w:t>
      </w:r>
      <w:r w:rsidRPr="00163A3A">
        <w:rPr>
          <w:bCs/>
          <w:color w:val="000000"/>
          <w:sz w:val="28"/>
          <w:szCs w:val="28"/>
        </w:rPr>
        <w:t xml:space="preserve"> </w:t>
      </w:r>
      <w:proofErr w:type="spellStart"/>
      <w:r w:rsidRPr="00163A3A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163A3A">
        <w:rPr>
          <w:bCs/>
          <w:color w:val="000000"/>
          <w:sz w:val="28"/>
          <w:szCs w:val="28"/>
        </w:rPr>
        <w:t xml:space="preserve">  экспертизе проектов нормативных правовых актов</w:t>
      </w:r>
    </w:p>
    <w:p w:rsidR="00FD2780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Pr="000520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052045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 </w:t>
      </w:r>
      <w:r w:rsidRPr="0005204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 </w:t>
      </w:r>
      <w:r w:rsidRPr="000520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    законом   от   25.12.2008 года    №273   ФЗ </w:t>
      </w:r>
    </w:p>
    <w:p w:rsidR="00FD2780" w:rsidRPr="00052045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противодействии коррупции» </w:t>
      </w:r>
      <w:r w:rsidRPr="00052045">
        <w:rPr>
          <w:color w:val="000000"/>
          <w:sz w:val="28"/>
          <w:szCs w:val="28"/>
        </w:rPr>
        <w:t xml:space="preserve">руководствуясь Федеральным законом "Об общих принципах организации местного самоуправления в Российской Федерации", Уставом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РЕШИЛ:</w:t>
      </w:r>
    </w:p>
    <w:p w:rsidR="00FD2780" w:rsidRDefault="00FD2780" w:rsidP="00FD2780">
      <w:pPr>
        <w:pStyle w:val="a3"/>
        <w:jc w:val="both"/>
        <w:rPr>
          <w:color w:val="000000"/>
          <w:sz w:val="28"/>
          <w:szCs w:val="28"/>
        </w:rPr>
      </w:pPr>
      <w:r w:rsidRPr="00052045">
        <w:rPr>
          <w:color w:val="000000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052045">
        <w:rPr>
          <w:color w:val="000000"/>
          <w:sz w:val="28"/>
          <w:szCs w:val="28"/>
        </w:rPr>
        <w:t>антикоррупционной</w:t>
      </w:r>
      <w:proofErr w:type="spellEnd"/>
      <w:r w:rsidRPr="00052045">
        <w:rPr>
          <w:color w:val="000000"/>
          <w:sz w:val="28"/>
          <w:szCs w:val="28"/>
        </w:rPr>
        <w:t xml:space="preserve"> экспертизы проектов нормативных правовых актов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FD2780" w:rsidRPr="00052045" w:rsidRDefault="00FD2780" w:rsidP="0011763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комиссию 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FD2780" w:rsidRPr="00052045" w:rsidRDefault="00FD2780" w:rsidP="00FD2780">
      <w:pPr>
        <w:pStyle w:val="a3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сельского поселения:                                                        Г.К.Тихонов</w:t>
      </w: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машево</w:t>
      </w:r>
      <w:proofErr w:type="spellEnd"/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26 марта 2010 года</w:t>
      </w:r>
    </w:p>
    <w:p w:rsidR="0011763F" w:rsidRPr="00052045" w:rsidRDefault="0011763F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256</w:t>
      </w:r>
    </w:p>
    <w:p w:rsidR="00FD2780" w:rsidRDefault="00FD2780" w:rsidP="00FD2780">
      <w:pPr>
        <w:rPr>
          <w:sz w:val="28"/>
          <w:szCs w:val="28"/>
        </w:rPr>
      </w:pPr>
    </w:p>
    <w:p w:rsidR="00FD2780" w:rsidRPr="00C26065" w:rsidRDefault="00FD2780" w:rsidP="00FD2780">
      <w:pPr>
        <w:rPr>
          <w:sz w:val="28"/>
          <w:szCs w:val="28"/>
        </w:rPr>
      </w:pPr>
    </w:p>
    <w:p w:rsidR="00FD2780" w:rsidRDefault="00FD2780" w:rsidP="00FD2780"/>
    <w:p w:rsidR="00FD2780" w:rsidRDefault="00FD2780" w:rsidP="00FD27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3497">
        <w:rPr>
          <w:b/>
          <w:bCs/>
          <w:color w:val="000000"/>
          <w:sz w:val="28"/>
          <w:szCs w:val="28"/>
        </w:rPr>
        <w:lastRenderedPageBreak/>
        <w:t>ПОРЯДОК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D2780" w:rsidRDefault="00FD2780" w:rsidP="00FD27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3497">
        <w:rPr>
          <w:b/>
          <w:bCs/>
          <w:color w:val="000000"/>
          <w:sz w:val="28"/>
          <w:szCs w:val="28"/>
        </w:rPr>
        <w:t>ПРОВЕДЕНИЯ АНТИКОРРУПЦИОННОЙ ЭКСПЕРТИЗЫ ПРОЕКТОВ НОРМАТИВНЫХ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273497">
        <w:rPr>
          <w:b/>
          <w:bCs/>
          <w:color w:val="000000"/>
          <w:sz w:val="28"/>
          <w:szCs w:val="28"/>
        </w:rPr>
        <w:t xml:space="preserve">ПРАВОВЫХ АКТОВ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780" w:rsidRPr="00273497" w:rsidRDefault="00FD2780" w:rsidP="00FD27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>1. Общие положения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1.1. Предметом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являются проекты нормативных правовых актов органов местного самоуправления </w:t>
      </w:r>
      <w:r>
        <w:rPr>
          <w:color w:val="000000"/>
          <w:sz w:val="28"/>
          <w:szCs w:val="28"/>
        </w:rPr>
        <w:t xml:space="preserve"> </w:t>
      </w:r>
      <w:r w:rsidRPr="00273497">
        <w:rPr>
          <w:color w:val="000000"/>
          <w:sz w:val="28"/>
          <w:szCs w:val="28"/>
        </w:rPr>
        <w:t xml:space="preserve"> с подведомственной территорией (далее - проекты НПА), регулирующих правоотношения в сферах и полномочиях с повышенным риском коррупции.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1.2. </w:t>
      </w:r>
      <w:proofErr w:type="spellStart"/>
      <w:r w:rsidRPr="00273497">
        <w:rPr>
          <w:color w:val="000000"/>
          <w:sz w:val="28"/>
          <w:szCs w:val="28"/>
        </w:rPr>
        <w:t>Антикоррупционная</w:t>
      </w:r>
      <w:proofErr w:type="spellEnd"/>
      <w:r w:rsidRPr="00273497">
        <w:rPr>
          <w:color w:val="000000"/>
          <w:sz w:val="28"/>
          <w:szCs w:val="28"/>
        </w:rPr>
        <w:t xml:space="preserve"> экспертиза проводится в целях: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выявления в проектах НПА коррупционно опасных факторов;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разработки рекомендаций, направленных на устранение или ограничение действия выявленных в проектах НПА коррупционно опасных факторов.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1.3.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экспертизе подлежат проекты НПА, направленные на регулирование правоотношений в следующих сферах с повышенным риском коррупции: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 сфере размещения заказов на поставку товаров (выполнение работ, оказание услуг) для нужд муниципального образования;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 сфере управления и распоряжения объектами муниципальной собственности, в том числе по вопросам аренды и приватизации этих объектов;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 сфере распоряжения земельными ресурсами;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 сфере выделения субсидий, преференций и иной поддержки организациям.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экспертизе также подлежат проекты НПА, регулирующие контрольные полномочия структурных подразделений администрации </w:t>
      </w:r>
      <w:r>
        <w:rPr>
          <w:color w:val="000000"/>
          <w:sz w:val="28"/>
          <w:szCs w:val="28"/>
        </w:rPr>
        <w:t xml:space="preserve"> сельского поселения </w:t>
      </w:r>
      <w:r w:rsidRPr="00273497">
        <w:rPr>
          <w:color w:val="000000"/>
          <w:sz w:val="28"/>
          <w:szCs w:val="28"/>
        </w:rPr>
        <w:t xml:space="preserve"> во взаимоотношениях с гражданами и организациями.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1.4</w:t>
      </w:r>
      <w:r w:rsidRPr="00273497">
        <w:rPr>
          <w:color w:val="000000"/>
          <w:sz w:val="28"/>
          <w:szCs w:val="28"/>
        </w:rPr>
        <w:t xml:space="preserve">. При подготовке проекта НПА должностные лица структурных подразделений администрации </w:t>
      </w:r>
      <w:r>
        <w:rPr>
          <w:color w:val="000000"/>
          <w:sz w:val="28"/>
          <w:szCs w:val="28"/>
        </w:rPr>
        <w:t xml:space="preserve"> сельского поселения</w:t>
      </w:r>
      <w:r w:rsidRPr="00273497">
        <w:rPr>
          <w:color w:val="000000"/>
          <w:sz w:val="28"/>
          <w:szCs w:val="28"/>
        </w:rPr>
        <w:t>, осуществляющие подготовку проекта НПА (далее - разработчик НПА), должны стремиться к недопущению включения в те</w:t>
      </w:r>
      <w:proofErr w:type="gramStart"/>
      <w:r w:rsidRPr="00273497">
        <w:rPr>
          <w:color w:val="000000"/>
          <w:sz w:val="28"/>
          <w:szCs w:val="28"/>
        </w:rPr>
        <w:t>кст пр</w:t>
      </w:r>
      <w:proofErr w:type="gramEnd"/>
      <w:r w:rsidRPr="00273497">
        <w:rPr>
          <w:color w:val="000000"/>
          <w:sz w:val="28"/>
          <w:szCs w:val="28"/>
        </w:rPr>
        <w:t xml:space="preserve">оекта НПА норм, содержащих типичные коррупционные факторы, перечисленные в Методике.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 Порядок проведения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проекта НПА уполномоченным органом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2.1. </w:t>
      </w:r>
      <w:proofErr w:type="spellStart"/>
      <w:r w:rsidRPr="00273497">
        <w:rPr>
          <w:color w:val="000000"/>
          <w:sz w:val="28"/>
          <w:szCs w:val="28"/>
        </w:rPr>
        <w:t>Антикоррупционная</w:t>
      </w:r>
      <w:proofErr w:type="spellEnd"/>
      <w:r w:rsidRPr="00273497">
        <w:rPr>
          <w:color w:val="000000"/>
          <w:sz w:val="28"/>
          <w:szCs w:val="28"/>
        </w:rPr>
        <w:t xml:space="preserve"> экспертиза проектов НПА проводится уполномоченным органом (далее - уполномоченный орган).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2.2. Порядок согласования проектов НПА, подлежащих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экспертизе, определяется Регламентом администрации города.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2.3. </w:t>
      </w:r>
      <w:proofErr w:type="spellStart"/>
      <w:r w:rsidRPr="00273497">
        <w:rPr>
          <w:color w:val="000000"/>
          <w:sz w:val="28"/>
          <w:szCs w:val="28"/>
        </w:rPr>
        <w:t>Антикоррупционную</w:t>
      </w:r>
      <w:proofErr w:type="spellEnd"/>
      <w:r w:rsidRPr="00273497">
        <w:rPr>
          <w:color w:val="000000"/>
          <w:sz w:val="28"/>
          <w:szCs w:val="28"/>
        </w:rPr>
        <w:t xml:space="preserve"> экспертизу проходят все проекты НПА, регулирующие правоотношения и полномочия, указанные в пункте 1.3 настоящего Порядка. Отбор проекта НПА для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проводится разработчиком проекта.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Ответственность за направление проектов НПА на </w:t>
      </w:r>
      <w:proofErr w:type="spellStart"/>
      <w:r w:rsidRPr="00273497">
        <w:rPr>
          <w:color w:val="000000"/>
          <w:sz w:val="28"/>
          <w:szCs w:val="28"/>
        </w:rPr>
        <w:t>антикоррупционную</w:t>
      </w:r>
      <w:proofErr w:type="spellEnd"/>
      <w:r w:rsidRPr="00273497">
        <w:rPr>
          <w:color w:val="000000"/>
          <w:sz w:val="28"/>
          <w:szCs w:val="28"/>
        </w:rPr>
        <w:t xml:space="preserve"> экспертизу возлагается на руководителей структурных подразделений </w:t>
      </w:r>
      <w:r w:rsidRPr="00273497">
        <w:rPr>
          <w:color w:val="000000"/>
          <w:sz w:val="28"/>
          <w:szCs w:val="28"/>
        </w:rPr>
        <w:lastRenderedPageBreak/>
        <w:t xml:space="preserve">администрации города и непосредственных исполнителей, готовивших проект.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2.4. При направлении проекта НПА на </w:t>
      </w:r>
      <w:proofErr w:type="spellStart"/>
      <w:r w:rsidRPr="00273497">
        <w:rPr>
          <w:color w:val="000000"/>
          <w:sz w:val="28"/>
          <w:szCs w:val="28"/>
        </w:rPr>
        <w:t>антикоррупционную</w:t>
      </w:r>
      <w:proofErr w:type="spellEnd"/>
      <w:r w:rsidRPr="00273497">
        <w:rPr>
          <w:color w:val="000000"/>
          <w:sz w:val="28"/>
          <w:szCs w:val="28"/>
        </w:rPr>
        <w:t xml:space="preserve"> экспертизу к нему прикладывается пояснительная записка.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В пояснительной записке должны содержаться следующие сведения: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наименование проекта НПА, направляемого на </w:t>
      </w:r>
      <w:proofErr w:type="spellStart"/>
      <w:r w:rsidRPr="00273497">
        <w:rPr>
          <w:color w:val="000000"/>
          <w:sz w:val="28"/>
          <w:szCs w:val="28"/>
        </w:rPr>
        <w:t>антикоррупционную</w:t>
      </w:r>
      <w:proofErr w:type="spellEnd"/>
      <w:r w:rsidRPr="00273497">
        <w:rPr>
          <w:color w:val="000000"/>
          <w:sz w:val="28"/>
          <w:szCs w:val="28"/>
        </w:rPr>
        <w:t xml:space="preserve"> экспертизу;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полный перечень положений (статей, пунктов) федеральных, областных, муниципальных нормативных правовых актов, регулирующих соответствующие правоотношения и позволяющих установить правомерность принятия НПА;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вывод об отсутствии (наличии) в проекте НПА типичных коррупционных факторов.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В исключительных случаях, когда разработчик проекта НПА не может избежать в тексте проекта НПА нормы, содержащей типичный коррупционный фактор, в пояснительной записке должны быть указаны типичный коррупционный фактор, содержащая его норма, причины, вызывающие затруднения в его устранении.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2.5. </w:t>
      </w:r>
      <w:proofErr w:type="spellStart"/>
      <w:r w:rsidRPr="00273497">
        <w:rPr>
          <w:color w:val="000000"/>
          <w:sz w:val="28"/>
          <w:szCs w:val="28"/>
        </w:rPr>
        <w:t>Антикоррупционная</w:t>
      </w:r>
      <w:proofErr w:type="spellEnd"/>
      <w:r w:rsidRPr="00273497">
        <w:rPr>
          <w:color w:val="000000"/>
          <w:sz w:val="28"/>
          <w:szCs w:val="28"/>
        </w:rPr>
        <w:t xml:space="preserve"> экспертиза проекта НПА проводится в срок не более 10 рабочих дней со дня поступления документов в уполномоченный орган.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2.6. По результатам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уполномоченным органом составляется заключение в соответствии с пунктом 3 настоящего Порядка.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2.7. Если в проект НПА вносятся изменения после его согласования в уполномоченном органе, то он подлежит повторному согласованию уполномоченным органом.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2.8. В случае не соблюдения порядка проведения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проекта НПА уполномоченный орган письменно сообщает Главе </w:t>
      </w:r>
      <w:r>
        <w:rPr>
          <w:color w:val="000000"/>
          <w:sz w:val="28"/>
          <w:szCs w:val="28"/>
        </w:rPr>
        <w:t xml:space="preserve"> сельского поселения </w:t>
      </w:r>
      <w:r w:rsidRPr="00273497">
        <w:rPr>
          <w:color w:val="000000"/>
          <w:sz w:val="28"/>
          <w:szCs w:val="28"/>
        </w:rPr>
        <w:t xml:space="preserve"> нарушении для принятия соответствующего решения к виновным в нарушении. </w:t>
      </w:r>
    </w:p>
    <w:p w:rsidR="00FD2780" w:rsidRDefault="00FD2780" w:rsidP="00FD27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780" w:rsidRPr="00273497" w:rsidRDefault="00FD2780" w:rsidP="00FD27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 Заключение по результатам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</w:t>
      </w:r>
    </w:p>
    <w:p w:rsidR="00FD2780" w:rsidRPr="00273497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3.1. По результатам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проекта НПА уполномоченным органом составляется заключение. </w:t>
      </w:r>
    </w:p>
    <w:p w:rsidR="00FD2780" w:rsidRPr="00273497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3.2. Заключение по результатам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 состоит из вводной части, описательной части и выводов. </w:t>
      </w:r>
    </w:p>
    <w:p w:rsidR="00FD2780" w:rsidRPr="00273497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3.3. Вводная часть должна содержать: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дату и место подготовки заключения, данные о проводящих экспертизу лицах; </w:t>
      </w:r>
    </w:p>
    <w:p w:rsidR="00FD2780" w:rsidRPr="00273497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основание для проведения экспертизы; </w:t>
      </w:r>
    </w:p>
    <w:p w:rsidR="00FD2780" w:rsidRPr="00273497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наименование проекта НПА, проходящего экспертизу.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3.4. Описательная часть заключения составляется по одной из следующих форм: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 форме последовательного изложения норм, содержащих коррупционные факторы (с их описанием и рекомендациями по устранению), в порядке </w:t>
      </w:r>
      <w:r w:rsidRPr="00273497">
        <w:rPr>
          <w:color w:val="000000"/>
          <w:sz w:val="28"/>
          <w:szCs w:val="28"/>
        </w:rPr>
        <w:lastRenderedPageBreak/>
        <w:t xml:space="preserve">расположения этих норм в проекте НПА. При этом для каждой нормы указываются все выявленные в ней типичные коррупционные факторы и рекомендации по их устранению;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в форме последовательного перечня типичных коррупционных факторов, содержащихся в нормах проекта НПА. При этом после указания содержащегося в проекте НПА коррупционного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коррупционного фактора для каждой из норм, нескольких или всех содержащих его норм.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Также заключение может содержать указания на наличие (отсутствие) в анализируемом проекте НПА превентивных </w:t>
      </w:r>
      <w:proofErr w:type="spellStart"/>
      <w:r w:rsidRPr="00273497">
        <w:rPr>
          <w:color w:val="000000"/>
          <w:sz w:val="28"/>
          <w:szCs w:val="28"/>
        </w:rPr>
        <w:t>антикоррупционных</w:t>
      </w:r>
      <w:proofErr w:type="spellEnd"/>
      <w:r w:rsidRPr="00273497">
        <w:rPr>
          <w:color w:val="000000"/>
          <w:sz w:val="28"/>
          <w:szCs w:val="28"/>
        </w:rPr>
        <w:t xml:space="preserve"> норм и рекомендации по их включению.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>Отсутствие типичного коррупционного фактора в заключени</w:t>
      </w:r>
      <w:proofErr w:type="gramStart"/>
      <w:r w:rsidRPr="00273497">
        <w:rPr>
          <w:color w:val="000000"/>
          <w:sz w:val="28"/>
          <w:szCs w:val="28"/>
        </w:rPr>
        <w:t>и</w:t>
      </w:r>
      <w:proofErr w:type="gramEnd"/>
      <w:r w:rsidRPr="00273497">
        <w:rPr>
          <w:color w:val="000000"/>
          <w:sz w:val="28"/>
          <w:szCs w:val="28"/>
        </w:rPr>
        <w:t xml:space="preserve"> означает, что нормы проекта НПА проверены на его наличие и ни в одной из этих норм он не выявлен.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3.5. Выводы по результатам экспертизы должны соответствовать исследовательской части заключения.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3.6. К заключению прилагается заполненная таблица типичных коррупционных факторов проектов НПА (приложение к настоящему Порядку).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3.7. Заключение по результатам </w:t>
      </w:r>
      <w:proofErr w:type="spellStart"/>
      <w:r w:rsidRPr="00273497">
        <w:rPr>
          <w:color w:val="000000"/>
          <w:sz w:val="28"/>
          <w:szCs w:val="28"/>
        </w:rPr>
        <w:t>антикоррупционной</w:t>
      </w:r>
      <w:proofErr w:type="spellEnd"/>
      <w:r w:rsidRPr="00273497">
        <w:rPr>
          <w:color w:val="000000"/>
          <w:sz w:val="28"/>
          <w:szCs w:val="28"/>
        </w:rPr>
        <w:t xml:space="preserve"> экспертизы: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не может содержать утверждение о намеренном включении в проект НПА коррупционных факторов; </w:t>
      </w:r>
    </w:p>
    <w:p w:rsidR="00FD2780" w:rsidRPr="00273497" w:rsidRDefault="00FD2780" w:rsidP="00FD27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не предполагает выявление существующих или возможных коррупционных схем, в которых используются или могут использоваться коррупционные факторы; </w:t>
      </w: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3497">
        <w:rPr>
          <w:color w:val="000000"/>
          <w:sz w:val="28"/>
          <w:szCs w:val="28"/>
        </w:rPr>
        <w:t xml:space="preserve">- не предполагает оценку объема коррупционных последствий. </w:t>
      </w: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780" w:rsidRPr="00273497" w:rsidRDefault="00FD2780" w:rsidP="00FD2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50"/>
        <w:gridCol w:w="5"/>
      </w:tblGrid>
      <w:tr w:rsidR="00FD2780" w:rsidTr="008730B0">
        <w:trPr>
          <w:tblCellSpacing w:w="0" w:type="dxa"/>
        </w:trPr>
        <w:tc>
          <w:tcPr>
            <w:tcW w:w="4978" w:type="pct"/>
            <w:shd w:val="clear" w:color="auto" w:fill="FFFFFF"/>
          </w:tcPr>
          <w:tbl>
            <w:tblPr>
              <w:tblW w:w="1062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620"/>
            </w:tblGrid>
            <w:tr w:rsidR="00FD2780" w:rsidTr="008730B0">
              <w:trPr>
                <w:tblCellSpacing w:w="0" w:type="dxa"/>
              </w:trPr>
              <w:tc>
                <w:tcPr>
                  <w:tcW w:w="5000" w:type="pct"/>
                </w:tcPr>
                <w:p w:rsidR="00FD2780" w:rsidRDefault="00FD2780" w:rsidP="008730B0">
                  <w:pPr>
                    <w:pStyle w:val="a3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FD2780" w:rsidRDefault="00FD2780" w:rsidP="008730B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lastRenderedPageBreak/>
                    <w:t xml:space="preserve">                                                                                                                   </w:t>
                  </w:r>
                  <w:r w:rsidRPr="00A0644A">
                    <w:rPr>
                      <w:color w:val="000000"/>
                    </w:rPr>
                    <w:t xml:space="preserve">Приложение </w:t>
                  </w:r>
                </w:p>
                <w:p w:rsidR="00FD2780" w:rsidRDefault="00FD2780" w:rsidP="008730B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</w:t>
                  </w:r>
                  <w:r w:rsidRPr="00A0644A">
                    <w:rPr>
                      <w:color w:val="000000"/>
                    </w:rPr>
                    <w:t>к Порядку</w:t>
                  </w:r>
                  <w:r>
                    <w:rPr>
                      <w:color w:val="000000"/>
                    </w:rPr>
                    <w:t xml:space="preserve"> проведения            </w:t>
                  </w:r>
                </w:p>
                <w:p w:rsidR="00FD2780" w:rsidRDefault="00FD2780" w:rsidP="008730B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</w:rPr>
                    <w:t>антикоррупционной</w:t>
                  </w:r>
                  <w:proofErr w:type="spellEnd"/>
                  <w:r>
                    <w:rPr>
                      <w:color w:val="000000"/>
                    </w:rPr>
                    <w:t xml:space="preserve"> экспертизы                       </w:t>
                  </w:r>
                </w:p>
                <w:p w:rsidR="00FD2780" w:rsidRPr="00A0644A" w:rsidRDefault="00FD2780" w:rsidP="008730B0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проектов нормативно правовых актов</w:t>
                  </w:r>
                </w:p>
                <w:p w:rsidR="00FD2780" w:rsidRPr="00F919CC" w:rsidRDefault="00FD2780" w:rsidP="008730B0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FD2780" w:rsidRPr="00F919CC" w:rsidRDefault="00FD2780" w:rsidP="008730B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F919CC">
                    <w:rPr>
                      <w:b/>
                      <w:bCs/>
                      <w:color w:val="000000"/>
                    </w:rPr>
                    <w:t>ТАБЛИЦА</w:t>
                  </w:r>
                </w:p>
                <w:p w:rsidR="00FD2780" w:rsidRDefault="00FD2780" w:rsidP="008730B0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 w:rsidRPr="00F919CC">
                    <w:rPr>
                      <w:b/>
                      <w:bCs/>
                      <w:color w:val="000000"/>
                    </w:rPr>
                    <w:t xml:space="preserve">ТИПИЧНЫХ КОРРУПЦИОННЫХ ФАКТОРОВ ПРОЕКТОВ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FD2780" w:rsidRPr="00F919CC" w:rsidRDefault="00FD2780" w:rsidP="008730B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НОРМОТИВНО ПРАВОВЫХ АКТОВ</w:t>
                  </w:r>
                </w:p>
                <w:tbl>
                  <w:tblPr>
                    <w:tblW w:w="999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773"/>
                    <w:gridCol w:w="2830"/>
                    <w:gridCol w:w="1775"/>
                    <w:gridCol w:w="1612"/>
                  </w:tblGrid>
                  <w:tr w:rsidR="00FD2780" w:rsidRPr="00F919CC" w:rsidTr="008730B0">
                    <w:trPr>
                      <w:trHeight w:val="315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Типичный коррупционный фактор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Норма </w:t>
                        </w:r>
                        <w:r w:rsidRPr="00F919CC">
                          <w:rPr>
                            <w:color w:val="000000"/>
                          </w:rPr>
                          <w:br/>
                          <w:t>анализируемого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проекта НПА 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Предложения и</w:t>
                        </w:r>
                        <w:r w:rsidRPr="00F919CC">
                          <w:rPr>
                            <w:color w:val="000000"/>
                          </w:rPr>
                          <w:br/>
                          <w:t>рекомендации</w:t>
                        </w: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9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А. Коррупционные факторы, связанные с реализацией полномочий органа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местного самоуправления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Широта дискреционных полномочий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Определение компетенции по формуле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"вправе"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Завышенные требования к лицу,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предъявляемые для реализации его права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Злоупотребление правом заявителя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Выборочное изменение объема прав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Чрезмерная свобода подзаконного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нормотворчества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Юридико-лингвистическая </w:t>
                        </w:r>
                        <w:proofErr w:type="spellStart"/>
                        <w:r w:rsidRPr="00F919CC">
                          <w:rPr>
                            <w:color w:val="000000"/>
                          </w:rPr>
                          <w:t>коррупциогенность</w:t>
                        </w:r>
                        <w:proofErr w:type="spellEnd"/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Принятие нормативного правового акта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"сверх компетенции"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33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Заполнение законодательных пробелов при </w:t>
                        </w:r>
                        <w:r w:rsidRPr="00F919CC">
                          <w:rPr>
                            <w:color w:val="000000"/>
                          </w:rPr>
                          <w:br/>
                          <w:t>помощи нормативного правового акта органа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местного самоуправления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9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Б. Коррупционные факторы, связанные с наличием правовых пробелов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Наличие пробела в регулировании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Отсутствие административных процедур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Отсутствие конкурсных (аукционных)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процедур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Отсутствие запретов и ограничений для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служащих в конкретной сфере деятельности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Отсутствие ответственности служащих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21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Отсутствие </w:t>
                        </w:r>
                        <w:proofErr w:type="gramStart"/>
                        <w:r w:rsidRPr="00F919CC">
                          <w:rPr>
                            <w:color w:val="000000"/>
                          </w:rPr>
                          <w:t>контроля за</w:t>
                        </w:r>
                        <w:proofErr w:type="gramEnd"/>
                        <w:r w:rsidRPr="00F919CC">
                          <w:rPr>
                            <w:color w:val="000000"/>
                          </w:rPr>
                          <w:t xml:space="preserve"> органами и </w:t>
                        </w:r>
                        <w:r w:rsidRPr="00F919CC">
                          <w:rPr>
                            <w:color w:val="000000"/>
                          </w:rPr>
                          <w:br/>
                          <w:t xml:space="preserve">служащими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Нарушение режима прозрачности информации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9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В. Коррупционные факторы системного характера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Ложные цели и приоритеты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Нормативные коллизии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"Навязанная" </w:t>
                        </w:r>
                        <w:proofErr w:type="spellStart"/>
                        <w:r w:rsidRPr="00F919CC">
                          <w:rPr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F919CC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9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Г. Проявления </w:t>
                        </w:r>
                        <w:proofErr w:type="spellStart"/>
                        <w:r w:rsidRPr="00F919CC">
                          <w:rPr>
                            <w:color w:val="000000"/>
                          </w:rPr>
                          <w:t>коррупциогенности</w:t>
                        </w:r>
                        <w:proofErr w:type="spellEnd"/>
                        <w:r w:rsidRPr="00F919CC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Формально-техническая </w:t>
                        </w:r>
                        <w:proofErr w:type="spellStart"/>
                        <w:r w:rsidRPr="00F919CC">
                          <w:rPr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F919CC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Непринятие нормативного правового акта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90"/>
                      <w:tblCellSpacing w:w="15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90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Нарушение баланса интересов 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rPr>
                            <w:color w:val="000000"/>
                          </w:rPr>
                        </w:pPr>
                      </w:p>
                    </w:tc>
                  </w:tr>
                  <w:tr w:rsidR="00FD2780" w:rsidRPr="00F919CC" w:rsidTr="008730B0">
                    <w:trPr>
                      <w:trHeight w:val="75"/>
                      <w:tblCellSpacing w:w="15" w:type="dxa"/>
                    </w:trPr>
                    <w:tc>
                      <w:tcPr>
                        <w:tcW w:w="9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FD2780" w:rsidRPr="00F919CC" w:rsidRDefault="00FD2780" w:rsidP="008730B0">
                        <w:pPr>
                          <w:pStyle w:val="a3"/>
                          <w:spacing w:line="75" w:lineRule="atLeast"/>
                          <w:rPr>
                            <w:color w:val="000000"/>
                          </w:rPr>
                        </w:pPr>
                        <w:r w:rsidRPr="00F919CC">
                          <w:rPr>
                            <w:color w:val="000000"/>
                          </w:rPr>
                          <w:t xml:space="preserve">Другие коррупционные факторы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  <w:tc>
                      <w:tcPr>
                        <w:tcW w:w="0" w:type="auto"/>
                        <w:vAlign w:val="center"/>
                      </w:tcPr>
                      <w:p w:rsidR="00FD2780" w:rsidRPr="00F919CC" w:rsidRDefault="00FD2780" w:rsidP="008730B0"/>
                    </w:tc>
                  </w:tr>
                </w:tbl>
                <w:p w:rsidR="00FD2780" w:rsidRPr="00F919CC" w:rsidRDefault="00FD2780" w:rsidP="008730B0">
                  <w:pPr>
                    <w:pStyle w:val="a3"/>
                    <w:rPr>
                      <w:color w:val="000000"/>
                    </w:rPr>
                  </w:pPr>
                </w:p>
                <w:p w:rsidR="00FD2780" w:rsidRPr="00F919CC" w:rsidRDefault="00FD2780" w:rsidP="008730B0">
                  <w:pPr>
                    <w:rPr>
                      <w:color w:val="000000"/>
                    </w:rPr>
                  </w:pPr>
                  <w:r w:rsidRPr="00F919CC">
                    <w:rPr>
                      <w:color w:val="000000"/>
                    </w:rPr>
                    <w:t xml:space="preserve">Дата проведения экспертизы </w:t>
                  </w:r>
                </w:p>
                <w:p w:rsidR="00FD2780" w:rsidRPr="00F919CC" w:rsidRDefault="00FD2780" w:rsidP="008730B0">
                  <w:pPr>
                    <w:rPr>
                      <w:color w:val="000000"/>
                    </w:rPr>
                  </w:pPr>
                </w:p>
                <w:p w:rsidR="00FD2780" w:rsidRPr="00F919CC" w:rsidRDefault="00FD2780" w:rsidP="008730B0">
                  <w:pPr>
                    <w:rPr>
                      <w:color w:val="000000"/>
                    </w:rPr>
                  </w:pPr>
                  <w:r w:rsidRPr="00F919CC">
                    <w:rPr>
                      <w:color w:val="000000"/>
                    </w:rPr>
                    <w:t xml:space="preserve">наименование должности подпись расшифровка </w:t>
                  </w:r>
                </w:p>
                <w:p w:rsidR="00FD2780" w:rsidRPr="00F919CC" w:rsidRDefault="00FD2780" w:rsidP="008730B0">
                  <w:pPr>
                    <w:rPr>
                      <w:color w:val="000000"/>
                    </w:rPr>
                  </w:pPr>
                  <w:r w:rsidRPr="00F919CC">
                    <w:rPr>
                      <w:color w:val="000000"/>
                    </w:rPr>
                    <w:t>подписи</w:t>
                  </w:r>
                </w:p>
                <w:p w:rsidR="00FD2780" w:rsidRDefault="00FD2780" w:rsidP="008730B0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FD2780" w:rsidRDefault="00FD2780" w:rsidP="008730B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2" w:type="pct"/>
            <w:shd w:val="clear" w:color="auto" w:fill="FFFFFF"/>
            <w:vAlign w:val="center"/>
          </w:tcPr>
          <w:p w:rsidR="00FD2780" w:rsidRDefault="00FD2780" w:rsidP="008730B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FD2780" w:rsidRDefault="00FD2780" w:rsidP="00FD2780"/>
    <w:p w:rsidR="00FD2780" w:rsidRDefault="00FD2780" w:rsidP="00FD2780"/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80"/>
    <w:rsid w:val="0011763F"/>
    <w:rsid w:val="001A2476"/>
    <w:rsid w:val="00902140"/>
    <w:rsid w:val="00FD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278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FD278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FD278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7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278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278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D278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FD2780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FD278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2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8479</Characters>
  <Application>Microsoft Office Word</Application>
  <DocSecurity>0</DocSecurity>
  <Lines>70</Lines>
  <Paragraphs>19</Paragraphs>
  <ScaleCrop>false</ScaleCrop>
  <Company>Microsoft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3</cp:revision>
  <dcterms:created xsi:type="dcterms:W3CDTF">2013-05-31T06:19:00Z</dcterms:created>
  <dcterms:modified xsi:type="dcterms:W3CDTF">2013-05-31T10:20:00Z</dcterms:modified>
</cp:coreProperties>
</file>