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EA4B99" w:rsidRPr="00CB046C" w:rsidTr="00147741">
        <w:trPr>
          <w:cantSplit/>
        </w:trPr>
        <w:tc>
          <w:tcPr>
            <w:tcW w:w="4428" w:type="dxa"/>
          </w:tcPr>
          <w:p w:rsidR="00EA4B99" w:rsidRPr="00CB046C" w:rsidRDefault="00694BF1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     </w:t>
            </w:r>
            <w:r w:rsidR="00EA4B99" w:rsidRPr="00CB046C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="00EA4B99" w:rsidRPr="00CB046C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="00EA4B99" w:rsidRPr="00CB046C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B046C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CB046C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CB046C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B046C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CB046C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CB046C"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 w:rsidRPr="00CB046C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CB046C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CB046C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CB046C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CB046C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CB046C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EA4B99" w:rsidRPr="00CB046C" w:rsidRDefault="00EA4B99" w:rsidP="00147741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EA4B99" w:rsidRPr="00CB046C" w:rsidRDefault="00EA4B99" w:rsidP="00147741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/>
          </w:tcPr>
          <w:p w:rsidR="00EA4B99" w:rsidRPr="00CD0548" w:rsidRDefault="00EA4B99" w:rsidP="00147741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CD0548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EA4B99" w:rsidRPr="00CB046C" w:rsidRDefault="00EA4B99" w:rsidP="00147741">
            <w:pPr>
              <w:pStyle w:val="4"/>
              <w:shd w:val="clear" w:color="auto" w:fill="FFFFFF"/>
              <w:spacing w:before="0" w:line="240" w:lineRule="auto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CB046C">
              <w:rPr>
                <w:rFonts w:ascii="Arial New Bash" w:hAnsi="Arial New Bash"/>
                <w:i w:val="0"/>
              </w:rPr>
              <w:t xml:space="preserve"> </w:t>
            </w:r>
            <w:r w:rsidRPr="00CB046C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B046C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EA4B99" w:rsidRPr="00CB046C" w:rsidTr="0014774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4B99" w:rsidRPr="00CB046C" w:rsidRDefault="00EA4B99" w:rsidP="00147741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EA4B99" w:rsidRDefault="00A502D5" w:rsidP="00EA4B99">
      <w:pPr>
        <w:pStyle w:val="3"/>
        <w:rPr>
          <w:rFonts w:ascii="Times Cyr Bash Normal" w:hAnsi="Times Cyr Bash Normal"/>
          <w:caps/>
          <w:spacing w:val="-20"/>
          <w:szCs w:val="40"/>
        </w:rPr>
      </w:pPr>
      <w:r>
        <w:rPr>
          <w:rFonts w:ascii="Times Cyr Bash Normal" w:hAnsi="Times Cyr Bash Normal"/>
          <w:caps/>
          <w:spacing w:val="-20"/>
          <w:szCs w:val="40"/>
        </w:rPr>
        <w:t xml:space="preserve"> </w:t>
      </w:r>
    </w:p>
    <w:p w:rsidR="00EA4B99" w:rsidRPr="00A502D5" w:rsidRDefault="00EA4B99" w:rsidP="00EA4B99">
      <w:pPr>
        <w:pStyle w:val="3"/>
        <w:jc w:val="center"/>
        <w:rPr>
          <w:caps/>
          <w:sz w:val="32"/>
          <w:szCs w:val="32"/>
        </w:rPr>
      </w:pPr>
      <w:r w:rsidRPr="00A502D5">
        <w:rPr>
          <w:rFonts w:ascii="Times Cyr Bash Normal" w:hAnsi="Times Cyr Bash Normal"/>
          <w:caps/>
          <w:spacing w:val="-20"/>
          <w:sz w:val="32"/>
          <w:szCs w:val="32"/>
        </w:rPr>
        <w:t>? а р а р</w:t>
      </w:r>
      <w:r w:rsidRPr="00A502D5">
        <w:rPr>
          <w:caps/>
          <w:sz w:val="32"/>
          <w:szCs w:val="32"/>
        </w:rPr>
        <w:t xml:space="preserve">                  </w:t>
      </w:r>
      <w:r w:rsidR="00A502D5" w:rsidRPr="00A502D5">
        <w:rPr>
          <w:caps/>
          <w:sz w:val="32"/>
          <w:szCs w:val="32"/>
        </w:rPr>
        <w:t xml:space="preserve">                                     </w:t>
      </w:r>
      <w:r w:rsidRPr="00A502D5">
        <w:rPr>
          <w:caps/>
          <w:sz w:val="32"/>
          <w:szCs w:val="32"/>
        </w:rPr>
        <w:t xml:space="preserve">                    </w:t>
      </w:r>
      <w:proofErr w:type="spellStart"/>
      <w:proofErr w:type="gramStart"/>
      <w:r w:rsidRPr="00A502D5">
        <w:rPr>
          <w:rFonts w:ascii="Times Cyr Bash Normal" w:hAnsi="Times Cyr Bash Normal"/>
          <w:caps/>
          <w:spacing w:val="-20"/>
          <w:sz w:val="32"/>
          <w:szCs w:val="32"/>
        </w:rPr>
        <w:t>р</w:t>
      </w:r>
      <w:proofErr w:type="spellEnd"/>
      <w:proofErr w:type="gramEnd"/>
      <w:r w:rsidRPr="00A502D5">
        <w:rPr>
          <w:rFonts w:ascii="Times Cyr Bash Normal" w:hAnsi="Times Cyr Bash Normal"/>
          <w:caps/>
          <w:spacing w:val="-20"/>
          <w:sz w:val="32"/>
          <w:szCs w:val="32"/>
        </w:rPr>
        <w:t xml:space="preserve"> е ш е н и е</w:t>
      </w:r>
    </w:p>
    <w:p w:rsidR="00591759" w:rsidRDefault="00591759" w:rsidP="00591759">
      <w:pPr>
        <w:pStyle w:val="3"/>
        <w:ind w:right="-5"/>
        <w:jc w:val="right"/>
        <w:rPr>
          <w:b w:val="0"/>
          <w:szCs w:val="28"/>
        </w:rPr>
      </w:pPr>
    </w:p>
    <w:p w:rsidR="00A502D5" w:rsidRDefault="00371F26" w:rsidP="00A502D5">
      <w:pPr>
        <w:pStyle w:val="3"/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91759" w:rsidRPr="00A502D5" w:rsidRDefault="00591759" w:rsidP="00A502D5">
      <w:pPr>
        <w:pStyle w:val="3"/>
        <w:ind w:right="-5"/>
        <w:jc w:val="center"/>
        <w:rPr>
          <w:b w:val="0"/>
          <w:szCs w:val="28"/>
        </w:rPr>
      </w:pPr>
      <w:proofErr w:type="gramStart"/>
      <w:r w:rsidRPr="00A502D5">
        <w:rPr>
          <w:b w:val="0"/>
          <w:szCs w:val="28"/>
        </w:rPr>
        <w:t>О внесении изменений в Порядок  уведомления гражданином,</w:t>
      </w:r>
      <w:r w:rsidR="00A502D5" w:rsidRPr="00A502D5">
        <w:rPr>
          <w:b w:val="0"/>
          <w:szCs w:val="28"/>
        </w:rPr>
        <w:t xml:space="preserve"> </w:t>
      </w:r>
      <w:r w:rsidRPr="00A502D5">
        <w:rPr>
          <w:b w:val="0"/>
          <w:szCs w:val="28"/>
        </w:rPr>
        <w:t>замещавшим должность муниципальной службы в</w:t>
      </w:r>
      <w:r w:rsidR="00A502D5" w:rsidRPr="00A502D5">
        <w:rPr>
          <w:b w:val="0"/>
          <w:szCs w:val="28"/>
        </w:rPr>
        <w:t xml:space="preserve"> </w:t>
      </w:r>
      <w:r w:rsidRPr="00A502D5">
        <w:rPr>
          <w:b w:val="0"/>
          <w:szCs w:val="28"/>
        </w:rPr>
        <w:t>органах местного самоуправления муниципального района Чекмагушевский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proofErr w:type="gramEnd"/>
      <w:r w:rsidRPr="00A502D5">
        <w:rPr>
          <w:b w:val="0"/>
          <w:szCs w:val="28"/>
        </w:rPr>
        <w:t xml:space="preserve">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</w:t>
      </w:r>
      <w:r w:rsidR="00A502D5" w:rsidRPr="00A502D5">
        <w:rPr>
          <w:b w:val="0"/>
          <w:szCs w:val="28"/>
        </w:rPr>
        <w:t xml:space="preserve"> </w:t>
      </w:r>
      <w:r w:rsidRPr="00A502D5">
        <w:rPr>
          <w:b w:val="0"/>
          <w:szCs w:val="28"/>
        </w:rPr>
        <w:t xml:space="preserve">данной организацией входили </w:t>
      </w:r>
      <w:proofErr w:type="gramStart"/>
      <w:r w:rsidRPr="00A502D5">
        <w:rPr>
          <w:b w:val="0"/>
          <w:szCs w:val="28"/>
        </w:rPr>
        <w:t>в</w:t>
      </w:r>
      <w:proofErr w:type="gramEnd"/>
      <w:r w:rsidRPr="00A502D5">
        <w:rPr>
          <w:b w:val="0"/>
          <w:szCs w:val="28"/>
        </w:rPr>
        <w:t xml:space="preserve"> должностные</w:t>
      </w:r>
    </w:p>
    <w:p w:rsidR="00591759" w:rsidRPr="00A502D5" w:rsidRDefault="00591759" w:rsidP="00A502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02D5">
        <w:rPr>
          <w:rFonts w:ascii="Times New Roman" w:hAnsi="Times New Roman"/>
          <w:sz w:val="28"/>
          <w:szCs w:val="28"/>
        </w:rPr>
        <w:t>обязанности муниципального служащего</w:t>
      </w:r>
    </w:p>
    <w:p w:rsidR="00591759" w:rsidRPr="00371F26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759" w:rsidRPr="00371F26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1F26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 от 2 апреля 2013 года</w:t>
      </w:r>
      <w:r w:rsidRPr="00371F26">
        <w:rPr>
          <w:rFonts w:ascii="Times New Roman" w:hAnsi="Times New Roman"/>
          <w:sz w:val="28"/>
          <w:szCs w:val="28"/>
        </w:rPr>
        <w:tab/>
        <w:t xml:space="preserve"> № 309 «О мерах по реализации отдельных положений Федерального закона «О противодействии коррупции»,  в соответствии с                    п. 26  Указа Президента Российской Федерации 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Совет муниципального района Чекмагушевский район Республики Башкортостан решил:</w:t>
      </w:r>
    </w:p>
    <w:p w:rsidR="00591759" w:rsidRPr="00371F26" w:rsidRDefault="00EF2C56" w:rsidP="00EF2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1.</w:t>
      </w:r>
      <w:r w:rsidR="00591759" w:rsidRPr="00371F26">
        <w:rPr>
          <w:rFonts w:ascii="Times New Roman" w:hAnsi="Times New Roman"/>
          <w:sz w:val="28"/>
          <w:szCs w:val="28"/>
        </w:rPr>
        <w:t xml:space="preserve">Внести следующие изменения в Порядок уведомления гражданином, замещавшим должность муниципальной службы в органах местного самоуправления муниципального района Чекмагушевский район Республики Башкортостан, комиссии по соблюдению требований к служебному поведению муниципальных служащих и </w:t>
      </w:r>
      <w:proofErr w:type="gramStart"/>
      <w:r w:rsidR="00591759" w:rsidRPr="00371F26">
        <w:rPr>
          <w:rFonts w:ascii="Times New Roman" w:hAnsi="Times New Roman"/>
          <w:sz w:val="28"/>
          <w:szCs w:val="28"/>
        </w:rPr>
        <w:t>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утвержденный</w:t>
      </w:r>
      <w:proofErr w:type="gramEnd"/>
      <w:r w:rsidR="00591759" w:rsidRPr="00371F26">
        <w:rPr>
          <w:rFonts w:ascii="Times New Roman" w:hAnsi="Times New Roman"/>
          <w:sz w:val="28"/>
          <w:szCs w:val="28"/>
        </w:rPr>
        <w:t xml:space="preserve"> решением Совета </w:t>
      </w:r>
      <w:r w:rsidR="00A4167E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A4167E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A4167E">
        <w:rPr>
          <w:rFonts w:ascii="Times New Roman" w:hAnsi="Times New Roman"/>
          <w:sz w:val="28"/>
          <w:szCs w:val="28"/>
        </w:rPr>
        <w:t xml:space="preserve"> сельсовет </w:t>
      </w:r>
      <w:r w:rsidR="00591759" w:rsidRPr="00371F26">
        <w:rPr>
          <w:rFonts w:ascii="Times New Roman" w:hAnsi="Times New Roman"/>
          <w:sz w:val="28"/>
          <w:szCs w:val="28"/>
        </w:rPr>
        <w:t>муниципального района Чекмагушевский район</w:t>
      </w:r>
      <w:r w:rsidR="00A4167E">
        <w:rPr>
          <w:rFonts w:ascii="Times New Roman" w:hAnsi="Times New Roman"/>
          <w:sz w:val="28"/>
          <w:szCs w:val="28"/>
        </w:rPr>
        <w:t xml:space="preserve"> Республики Башкортостан от 15  апреля  </w:t>
      </w:r>
      <w:r w:rsidR="00591759" w:rsidRPr="00371F26">
        <w:rPr>
          <w:rFonts w:ascii="Times New Roman" w:hAnsi="Times New Roman"/>
          <w:sz w:val="28"/>
          <w:szCs w:val="28"/>
        </w:rPr>
        <w:t xml:space="preserve">2013 года № </w:t>
      </w:r>
      <w:r w:rsidR="00A4167E">
        <w:rPr>
          <w:rFonts w:ascii="Times New Roman" w:hAnsi="Times New Roman"/>
          <w:sz w:val="28"/>
          <w:szCs w:val="28"/>
        </w:rPr>
        <w:t>97</w:t>
      </w:r>
      <w:r w:rsidR="00591759" w:rsidRPr="00371F26">
        <w:rPr>
          <w:rFonts w:ascii="Times New Roman" w:hAnsi="Times New Roman"/>
          <w:sz w:val="28"/>
          <w:szCs w:val="28"/>
        </w:rPr>
        <w:t>:</w:t>
      </w:r>
    </w:p>
    <w:p w:rsidR="00591759" w:rsidRPr="00371F26" w:rsidRDefault="00591759" w:rsidP="00591759">
      <w:pPr>
        <w:pStyle w:val="a3"/>
        <w:ind w:left="510"/>
        <w:jc w:val="both"/>
        <w:rPr>
          <w:rFonts w:ascii="Times New Roman" w:hAnsi="Times New Roman"/>
          <w:sz w:val="28"/>
          <w:szCs w:val="28"/>
        </w:rPr>
      </w:pPr>
      <w:r w:rsidRPr="00371F26">
        <w:rPr>
          <w:rFonts w:ascii="Times New Roman" w:hAnsi="Times New Roman"/>
          <w:sz w:val="28"/>
          <w:szCs w:val="28"/>
        </w:rPr>
        <w:t>Пункт 5 Порядка дополнить абзацем следующего содержания:</w:t>
      </w:r>
    </w:p>
    <w:p w:rsidR="00591759" w:rsidRPr="00371F26" w:rsidRDefault="00591759" w:rsidP="00EF2C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>«По итогам рассмотрения уведомления, кроме решений, указанных в подпунктах "а", "б" пункта 5 настоящего Порядка, при наличии к тому оснований комиссия может принять иное решение. Основания и мотивы принятия такого решения должны быть отражены в прото</w:t>
      </w:r>
      <w:r w:rsidR="00EF2C56">
        <w:rPr>
          <w:rFonts w:ascii="Times New Roman" w:hAnsi="Times New Roman" w:cs="Times New Roman"/>
          <w:sz w:val="28"/>
          <w:szCs w:val="28"/>
        </w:rPr>
        <w:t>коле заседания комиссии</w:t>
      </w:r>
      <w:proofErr w:type="gramStart"/>
      <w:r w:rsidR="00EF2C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91759" w:rsidRPr="00A502D5" w:rsidRDefault="00EF2C56" w:rsidP="00371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1759" w:rsidRPr="00371F26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 w:rsidR="00A416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167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A416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1759" w:rsidRPr="00371F26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yumash</w:t>
      </w:r>
      <w:proofErr w:type="spellEnd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proofErr w:type="spellStart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chek</w:t>
      </w:r>
      <w:proofErr w:type="spellEnd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ufamts</w:t>
      </w:r>
      <w:proofErr w:type="spellEnd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A502D5" w:rsidRPr="00A502D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591759" w:rsidRPr="00371F26" w:rsidRDefault="00EF2C56" w:rsidP="00371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759" w:rsidRPr="00371F26">
        <w:rPr>
          <w:rFonts w:ascii="Times New Roman" w:hAnsi="Times New Roman" w:cs="Times New Roman"/>
          <w:sz w:val="28"/>
          <w:szCs w:val="28"/>
        </w:rPr>
        <w:t>. Настоящее решение вступает силу со дня его подписания.</w:t>
      </w:r>
    </w:p>
    <w:p w:rsidR="00591759" w:rsidRPr="00371F26" w:rsidRDefault="00EF2C56" w:rsidP="00371F2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1759" w:rsidRPr="0037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759" w:rsidRPr="0037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1759" w:rsidRPr="00371F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собственности Совета </w:t>
      </w:r>
      <w:r w:rsidR="00A416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167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A416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1759" w:rsidRPr="00371F2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591759" w:rsidRPr="00371F26" w:rsidRDefault="00591759" w:rsidP="005917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759" w:rsidRPr="00371F26" w:rsidRDefault="00371F26" w:rsidP="00A5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Г.С.Тимофеев</w:t>
      </w:r>
    </w:p>
    <w:p w:rsidR="00A502D5" w:rsidRDefault="00A502D5" w:rsidP="00A5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D5" w:rsidRDefault="00A502D5" w:rsidP="00A5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591759" w:rsidRPr="00371F26" w:rsidRDefault="00EF2C56" w:rsidP="00A5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D5">
        <w:rPr>
          <w:rFonts w:ascii="Times New Roman" w:hAnsi="Times New Roman" w:cs="Times New Roman"/>
          <w:sz w:val="28"/>
          <w:szCs w:val="28"/>
        </w:rPr>
        <w:t>19 августа 2013 года</w:t>
      </w:r>
    </w:p>
    <w:p w:rsidR="00591759" w:rsidRPr="00371F26" w:rsidRDefault="00591759" w:rsidP="00A5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 xml:space="preserve"> № </w:t>
      </w:r>
      <w:r w:rsidR="00EF2C56">
        <w:rPr>
          <w:rFonts w:ascii="Times New Roman" w:hAnsi="Times New Roman" w:cs="Times New Roman"/>
          <w:sz w:val="28"/>
          <w:szCs w:val="28"/>
        </w:rPr>
        <w:t xml:space="preserve"> </w:t>
      </w:r>
      <w:r w:rsidR="00A502D5">
        <w:rPr>
          <w:rFonts w:ascii="Times New Roman" w:hAnsi="Times New Roman" w:cs="Times New Roman"/>
          <w:sz w:val="28"/>
          <w:szCs w:val="28"/>
        </w:rPr>
        <w:t>105</w:t>
      </w:r>
    </w:p>
    <w:p w:rsidR="00591759" w:rsidRPr="00BA26DC" w:rsidRDefault="00591759" w:rsidP="00591759"/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D2094F" w:rsidRDefault="00591759" w:rsidP="0059175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91759" w:rsidRPr="000672A8" w:rsidRDefault="00591759" w:rsidP="00A502D5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редакции </w:t>
      </w:r>
      <w:proofErr w:type="gramStart"/>
      <w:r>
        <w:rPr>
          <w:rFonts w:ascii="Times New Roman" w:hAnsi="Times New Roman"/>
        </w:rPr>
        <w:t xml:space="preserve">согласно </w:t>
      </w:r>
      <w:r w:rsidRPr="000672A8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я</w:t>
      </w:r>
      <w:proofErr w:type="gramEnd"/>
      <w:r w:rsidRPr="000672A8">
        <w:rPr>
          <w:rFonts w:ascii="Times New Roman" w:hAnsi="Times New Roman"/>
        </w:rPr>
        <w:t xml:space="preserve"> Совета</w:t>
      </w:r>
    </w:p>
    <w:p w:rsidR="00591759" w:rsidRPr="000672A8" w:rsidRDefault="00EF2C56" w:rsidP="00A502D5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Юмашевский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="00591759" w:rsidRPr="000672A8">
        <w:rPr>
          <w:rFonts w:ascii="Times New Roman" w:hAnsi="Times New Roman"/>
        </w:rPr>
        <w:t>муниципального района</w:t>
      </w:r>
    </w:p>
    <w:p w:rsidR="00591759" w:rsidRPr="000672A8" w:rsidRDefault="00591759" w:rsidP="00A502D5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 w:rsidRPr="000672A8">
        <w:rPr>
          <w:rFonts w:ascii="Times New Roman" w:hAnsi="Times New Roman"/>
        </w:rPr>
        <w:t xml:space="preserve">Чекмагушевский район Республики Башкортостан </w:t>
      </w:r>
    </w:p>
    <w:p w:rsidR="00591759" w:rsidRPr="000672A8" w:rsidRDefault="00591759" w:rsidP="00A502D5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 w:rsidRPr="000672A8">
        <w:rPr>
          <w:rFonts w:ascii="Times New Roman" w:hAnsi="Times New Roman"/>
        </w:rPr>
        <w:t xml:space="preserve">от </w:t>
      </w:r>
      <w:r w:rsidR="00A502D5">
        <w:rPr>
          <w:rFonts w:ascii="Times New Roman" w:hAnsi="Times New Roman"/>
        </w:rPr>
        <w:t xml:space="preserve">19 августа </w:t>
      </w:r>
      <w:r w:rsidRPr="000672A8">
        <w:rPr>
          <w:rFonts w:ascii="Times New Roman" w:hAnsi="Times New Roman"/>
        </w:rPr>
        <w:t xml:space="preserve">2013 № </w:t>
      </w:r>
      <w:r w:rsidR="00A502D5">
        <w:rPr>
          <w:rFonts w:ascii="Times New Roman" w:hAnsi="Times New Roman"/>
        </w:rPr>
        <w:t>105</w:t>
      </w:r>
    </w:p>
    <w:p w:rsidR="00591759" w:rsidRPr="00796003" w:rsidRDefault="00591759" w:rsidP="00591759">
      <w:pPr>
        <w:pStyle w:val="a3"/>
        <w:tabs>
          <w:tab w:val="left" w:pos="5103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ПОРЯДОК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 xml:space="preserve">уведомления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796003">
        <w:rPr>
          <w:rFonts w:ascii="Times New Roman" w:hAnsi="Times New Roman"/>
          <w:sz w:val="28"/>
          <w:szCs w:val="28"/>
        </w:rPr>
        <w:t xml:space="preserve">Гражданин, замещавший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, включенную в 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>А</w:t>
      </w:r>
      <w:r w:rsidRPr="0079600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и Совета</w:t>
      </w:r>
      <w:r w:rsidR="00EF2C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Башкортостан, предусмотренный статьей 12 Федерального закона «О противодействии коррупции»</w:t>
      </w:r>
      <w:r w:rsidRPr="00796003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решением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сентября 2010</w:t>
      </w:r>
      <w:r w:rsidRPr="0079600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260 </w:t>
      </w:r>
      <w:r w:rsidRPr="00796003">
        <w:rPr>
          <w:rFonts w:ascii="Times New Roman" w:hAnsi="Times New Roman"/>
          <w:sz w:val="28"/>
          <w:szCs w:val="28"/>
        </w:rPr>
        <w:t>(далее – гражданин, замещавший должность муниципальной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003">
        <w:rPr>
          <w:rFonts w:ascii="Times New Roman" w:hAnsi="Times New Roman"/>
          <w:sz w:val="28"/>
          <w:szCs w:val="28"/>
        </w:rPr>
        <w:t>службы), обязан в течение 2 лет после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Уведомление направляется в А</w:t>
      </w:r>
      <w:r w:rsidRPr="00796003">
        <w:rPr>
          <w:rFonts w:ascii="Times New Roman" w:hAnsi="Times New Roman"/>
          <w:sz w:val="28"/>
          <w:szCs w:val="28"/>
        </w:rPr>
        <w:t xml:space="preserve">дминистрацию </w:t>
      </w:r>
      <w:r w:rsidR="00EF2C56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F2C5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EF2C5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в письменном виде по форме согласно приложению к настоящему Порядку. В уведомлении указываются: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фамилия, имя, отчество гражданина, замещавшего должность муниципальной службы; 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полное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договора;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адрес организации;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должность муниципальной службы, которую ранее замещал гражданин.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3. Уведомление регистрируется </w:t>
      </w:r>
      <w:r>
        <w:rPr>
          <w:rFonts w:ascii="Times New Roman" w:hAnsi="Times New Roman"/>
          <w:sz w:val="28"/>
          <w:szCs w:val="28"/>
        </w:rPr>
        <w:t xml:space="preserve">в отделе муниципальной службы и кадровой работы </w:t>
      </w:r>
      <w:r w:rsidRPr="007960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2C5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EF2C56"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,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ответственным за регистрацию входящей </w:t>
      </w:r>
      <w:r w:rsidRPr="00796003">
        <w:rPr>
          <w:rFonts w:ascii="Times New Roman" w:hAnsi="Times New Roman"/>
          <w:sz w:val="28"/>
          <w:szCs w:val="28"/>
        </w:rPr>
        <w:lastRenderedPageBreak/>
        <w:t>корреспонденции, и передается для рассмотрения в комиссию в течение трех дней с момента его поступления.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4. Комиссия обязана рассмотреть письменное уведомление гражданина, замещавшего должность муниципальной службы,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а) дать гражданину согласие на замещение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591759" w:rsidRPr="00C47FC2" w:rsidRDefault="00591759" w:rsidP="0059175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C56">
        <w:rPr>
          <w:rFonts w:ascii="Times New Roman" w:hAnsi="Times New Roman"/>
          <w:sz w:val="28"/>
          <w:szCs w:val="28"/>
        </w:rPr>
        <w:t>По итогам рассмотрения уведомления, кроме решений, указанных в подпунктах "а", "б" пункта 5 настоящего Порядка, при наличии к тому оснований комиссия может принять иное решение. Основания и мотивы принятия такого решения должны быть отражены в протоколе</w:t>
      </w:r>
      <w:r w:rsidRPr="00C47FC2">
        <w:rPr>
          <w:rFonts w:ascii="Times New Roman" w:hAnsi="Times New Roman"/>
          <w:b/>
          <w:sz w:val="28"/>
          <w:szCs w:val="28"/>
        </w:rPr>
        <w:t xml:space="preserve"> заседания комиссии.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8. Копия протокола или выписка из него приобщаются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</w:t>
      </w:r>
      <w:proofErr w:type="gramStart"/>
      <w:r w:rsidRPr="00796003">
        <w:rPr>
          <w:rFonts w:ascii="Times New Roman" w:hAnsi="Times New Roman"/>
          <w:sz w:val="28"/>
          <w:szCs w:val="28"/>
        </w:rPr>
        <w:t>об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урегулированию конфликта интересов.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9. 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796003">
        <w:rPr>
          <w:rFonts w:ascii="Times New Roman" w:hAnsi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591759" w:rsidRDefault="00591759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591759" w:rsidRPr="00796003" w:rsidRDefault="00591759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796003">
        <w:rPr>
          <w:rFonts w:ascii="Times New Roman" w:hAnsi="Times New Roman"/>
          <w:sz w:val="28"/>
          <w:szCs w:val="28"/>
        </w:rPr>
        <w:t>к</w:t>
      </w:r>
      <w:proofErr w:type="gramEnd"/>
    </w:p>
    <w:p w:rsidR="00591759" w:rsidRPr="00796003" w:rsidRDefault="00591759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>Порядку к уведомления гражданином,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замещавшим должность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>,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поведению муниципальных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урегулированию конфликта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если в течение двух лет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увольнения с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гражданин замещает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трудового договора должности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 и (или) выполняет в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 работы (оказывает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услуги) в течение 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стоимостью более ста тысяч рублей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__________________________</w:t>
      </w:r>
    </w:p>
    <w:p w:rsidR="00591759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003">
        <w:rPr>
          <w:rFonts w:ascii="Times New Roman" w:hAnsi="Times New Roman"/>
          <w:sz w:val="28"/>
          <w:szCs w:val="28"/>
        </w:rPr>
        <w:t xml:space="preserve">(наименование должности работодателя, </w:t>
      </w:r>
      <w:proofErr w:type="gramEnd"/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инициалы и фамилия работодателя)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>(ФИО гражданина, адрес регистрации,</w:t>
      </w:r>
      <w:proofErr w:type="gramEnd"/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номер контактного телефона)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УВЕДОМЛЕНИЕ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я, 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(фамилия, имя, отчество)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замещавши</w:t>
      </w:r>
      <w:proofErr w:type="gramStart"/>
      <w:r w:rsidRPr="0079600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96003">
        <w:rPr>
          <w:rFonts w:ascii="Times New Roman" w:hAnsi="Times New Roman"/>
          <w:sz w:val="28"/>
          <w:szCs w:val="28"/>
        </w:rPr>
        <w:t>ая</w:t>
      </w:r>
      <w:proofErr w:type="spellEnd"/>
      <w:r w:rsidRPr="00796003">
        <w:rPr>
          <w:rFonts w:ascii="Times New Roman" w:hAnsi="Times New Roman"/>
          <w:sz w:val="28"/>
          <w:szCs w:val="28"/>
        </w:rPr>
        <w:t>) должност</w:t>
      </w:r>
      <w:r>
        <w:rPr>
          <w:rFonts w:ascii="Times New Roman" w:hAnsi="Times New Roman"/>
          <w:sz w:val="28"/>
          <w:szCs w:val="28"/>
        </w:rPr>
        <w:t>ь муниципальной службы в А</w:t>
      </w:r>
      <w:r w:rsidRPr="0079600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(Совете)</w:t>
      </w:r>
      <w:r w:rsidR="00A4167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                                            (наименование должности)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период с «___» _______________ 20 __ г. по «___» ______________ 20 __ г.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прошу дать согласие на замещение должности </w:t>
      </w:r>
      <w:proofErr w:type="gramStart"/>
      <w:r w:rsidRPr="00796003">
        <w:rPr>
          <w:rFonts w:ascii="Times New Roman" w:hAnsi="Times New Roman"/>
          <w:sz w:val="28"/>
          <w:szCs w:val="28"/>
        </w:rPr>
        <w:t>с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 xml:space="preserve"> ( предполагаемая дата заключения трудового или гражданско-правового договора)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079">
        <w:rPr>
          <w:rFonts w:ascii="Times New Roman" w:hAnsi="Times New Roman"/>
          <w:sz w:val="24"/>
          <w:szCs w:val="24"/>
        </w:rPr>
        <w:t>(наименование должности, которую гражданин планирует замещать на условиях трудового договора</w:t>
      </w:r>
      <w:r w:rsidRPr="00796003">
        <w:rPr>
          <w:rFonts w:ascii="Times New Roman" w:hAnsi="Times New Roman"/>
          <w:sz w:val="28"/>
          <w:szCs w:val="28"/>
        </w:rPr>
        <w:t>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(полное наименование организации, ее адрес)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lastRenderedPageBreak/>
        <w:t>и (или) на выполнение работ (оказание услуг) на условиях гражданско-правового договора (договоров) 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(виды работы, которые гражданин будет выполнять)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(полное наименование организации, ее адрес)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мои должностные обязанности будет входить: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(краткое описание должностных обязанностей, характер выполняемой работы в случае заключения гражданско-правового договора.)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«___»________________2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796003">
        <w:rPr>
          <w:rFonts w:ascii="Times New Roman" w:hAnsi="Times New Roman"/>
          <w:sz w:val="28"/>
          <w:szCs w:val="28"/>
        </w:rPr>
        <w:t xml:space="preserve">__г.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(подпись)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sectPr w:rsidR="00591759" w:rsidRPr="00796003" w:rsidSect="00EF2C5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B69"/>
    <w:multiLevelType w:val="hybridMultilevel"/>
    <w:tmpl w:val="8E749DEE"/>
    <w:lvl w:ilvl="0" w:tplc="B660FE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59"/>
    <w:rsid w:val="001506C1"/>
    <w:rsid w:val="00321597"/>
    <w:rsid w:val="00371F26"/>
    <w:rsid w:val="004D2A7E"/>
    <w:rsid w:val="0054610E"/>
    <w:rsid w:val="00591759"/>
    <w:rsid w:val="00694BF1"/>
    <w:rsid w:val="007A797F"/>
    <w:rsid w:val="00A4167E"/>
    <w:rsid w:val="00A502D5"/>
    <w:rsid w:val="00B3397D"/>
    <w:rsid w:val="00BB6E2E"/>
    <w:rsid w:val="00BC2124"/>
    <w:rsid w:val="00CD0548"/>
    <w:rsid w:val="00DB000D"/>
    <w:rsid w:val="00EA4B99"/>
    <w:rsid w:val="00EF2C56"/>
    <w:rsid w:val="00F60EC1"/>
    <w:rsid w:val="00FA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24"/>
  </w:style>
  <w:style w:type="paragraph" w:styleId="3">
    <w:name w:val="heading 3"/>
    <w:basedOn w:val="a"/>
    <w:next w:val="a"/>
    <w:link w:val="30"/>
    <w:qFormat/>
    <w:rsid w:val="005917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7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5917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5917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17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91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A4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4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EA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33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D71E-0C5A-4C58-9473-D7E0B7EF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2013-08-20T12:35:00Z</cp:lastPrinted>
  <dcterms:created xsi:type="dcterms:W3CDTF">2013-06-26T10:00:00Z</dcterms:created>
  <dcterms:modified xsi:type="dcterms:W3CDTF">2013-08-27T09:18:00Z</dcterms:modified>
</cp:coreProperties>
</file>